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07EA" w:rsidRPr="005507EA" w:rsidRDefault="005507EA" w:rsidP="005507EA">
      <w:pPr>
        <w:spacing w:after="0" w:line="240" w:lineRule="auto"/>
        <w:rPr>
          <w:rFonts w:ascii="Times New Roman" w:eastAsia="Times New Roman" w:hAnsi="Times New Roman" w:cs="Times New Roman"/>
          <w:sz w:val="24"/>
          <w:szCs w:val="24"/>
          <w:lang w:eastAsia="ru-RU"/>
        </w:rPr>
      </w:pPr>
      <w:r w:rsidRPr="005507EA">
        <w:rPr>
          <w:rFonts w:ascii="Times New Roman" w:eastAsia="Times New Roman" w:hAnsi="Times New Roman" w:cs="Times New Roman"/>
          <w:b/>
          <w:bCs/>
          <w:color w:val="000000"/>
          <w:sz w:val="27"/>
          <w:szCs w:val="27"/>
          <w:lang w:eastAsia="ru-RU"/>
        </w:rPr>
        <w:t>Тема 3</w:t>
      </w:r>
      <w:r w:rsidRPr="005507EA">
        <w:rPr>
          <w:rFonts w:ascii="Times New Roman" w:eastAsia="Times New Roman" w:hAnsi="Times New Roman" w:cs="Times New Roman"/>
          <w:color w:val="000000"/>
          <w:sz w:val="27"/>
          <w:szCs w:val="27"/>
          <w:shd w:val="clear" w:color="auto" w:fill="FFFFFF"/>
          <w:lang w:eastAsia="ru-RU"/>
        </w:rPr>
        <w:t>. </w:t>
      </w:r>
      <w:r w:rsidRPr="005507EA">
        <w:rPr>
          <w:rFonts w:ascii="Times New Roman" w:eastAsia="Times New Roman" w:hAnsi="Times New Roman" w:cs="Times New Roman"/>
          <w:b/>
          <w:bCs/>
          <w:color w:val="000000"/>
          <w:sz w:val="27"/>
          <w:szCs w:val="27"/>
          <w:lang w:eastAsia="ru-RU"/>
        </w:rPr>
        <w:t>Оценка целесообразности инвестиций в интеллектуальный капитал</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1. Сущность интеллектуально-инновационной деятельности предприятия</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2. Особенности|особенность| инвестирования в образование</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3. Коммерциализация интеллектуальной собственности</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Значимость отдельных видов ресурсов изменяется по мере перехода от доиндустриальной к индустриальной, и </w:t>
      </w:r>
      <w:hyperlink r:id="rId4" w:history="1">
        <w:r w:rsidRPr="005507EA">
          <w:rPr>
            <w:rFonts w:ascii="Times New Roman" w:eastAsia="Times New Roman" w:hAnsi="Times New Roman" w:cs="Times New Roman"/>
            <w:color w:val="0000FF"/>
            <w:sz w:val="27"/>
            <w:szCs w:val="27"/>
            <w:u w:val="single"/>
            <w:lang w:eastAsia="ru-RU"/>
          </w:rPr>
          <w:t>постиндустриальной</w:t>
        </w:r>
      </w:hyperlink>
      <w:r w:rsidRPr="005507EA">
        <w:rPr>
          <w:rFonts w:ascii="Times New Roman" w:eastAsia="Times New Roman" w:hAnsi="Times New Roman" w:cs="Times New Roman"/>
          <w:color w:val="000000"/>
          <w:sz w:val="27"/>
          <w:szCs w:val="27"/>
          <w:shd w:val="clear" w:color="auto" w:fill="FFFFFF"/>
          <w:lang w:eastAsia="ru-RU"/>
        </w:rPr>
        <w:t> </w:t>
      </w:r>
      <w:hyperlink r:id="rId5" w:history="1">
        <w:r w:rsidRPr="005507EA">
          <w:rPr>
            <w:rFonts w:ascii="Times New Roman" w:eastAsia="Times New Roman" w:hAnsi="Times New Roman" w:cs="Times New Roman"/>
            <w:color w:val="0000FF"/>
            <w:sz w:val="27"/>
            <w:szCs w:val="27"/>
            <w:u w:val="single"/>
            <w:lang w:eastAsia="ru-RU"/>
          </w:rPr>
          <w:t>технологии</w:t>
        </w:r>
      </w:hyperlink>
      <w:r w:rsidRPr="005507EA">
        <w:rPr>
          <w:rFonts w:ascii="Times New Roman" w:eastAsia="Times New Roman" w:hAnsi="Times New Roman" w:cs="Times New Roman"/>
          <w:color w:val="000000"/>
          <w:sz w:val="27"/>
          <w:szCs w:val="27"/>
          <w:shd w:val="clear" w:color="auto" w:fill="FFFFFF"/>
          <w:lang w:eastAsia="ru-RU"/>
        </w:rPr>
        <w:t>.</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В </w:t>
      </w:r>
      <w:r w:rsidRPr="005507EA">
        <w:rPr>
          <w:rFonts w:ascii="Times New Roman" w:eastAsia="Times New Roman" w:hAnsi="Times New Roman" w:cs="Times New Roman"/>
          <w:b/>
          <w:bCs/>
          <w:color w:val="000000"/>
          <w:sz w:val="27"/>
          <w:szCs w:val="27"/>
          <w:u w:val="single"/>
          <w:lang w:eastAsia="ru-RU"/>
        </w:rPr>
        <w:t>доиндустриальном</w:t>
      </w:r>
      <w:r w:rsidRPr="005507EA">
        <w:rPr>
          <w:rFonts w:ascii="Times New Roman" w:eastAsia="Times New Roman" w:hAnsi="Times New Roman" w:cs="Times New Roman"/>
          <w:color w:val="000000"/>
          <w:sz w:val="27"/>
          <w:szCs w:val="27"/>
          <w:u w:val="single"/>
          <w:lang w:eastAsia="ru-RU"/>
        </w:rPr>
        <w:t> обществе</w:t>
      </w:r>
      <w:r w:rsidRPr="005507EA">
        <w:rPr>
          <w:rFonts w:ascii="Times New Roman" w:eastAsia="Times New Roman" w:hAnsi="Times New Roman" w:cs="Times New Roman"/>
          <w:color w:val="000000"/>
          <w:sz w:val="27"/>
          <w:szCs w:val="27"/>
          <w:shd w:val="clear" w:color="auto" w:fill="FFFFFF"/>
          <w:lang w:eastAsia="ru-RU"/>
        </w:rPr>
        <w:t> приоритет принадлежал </w:t>
      </w:r>
      <w:r w:rsidRPr="005507EA">
        <w:rPr>
          <w:rFonts w:ascii="Times New Roman" w:eastAsia="Times New Roman" w:hAnsi="Times New Roman" w:cs="Times New Roman"/>
          <w:b/>
          <w:bCs/>
          <w:color w:val="000000"/>
          <w:sz w:val="27"/>
          <w:szCs w:val="27"/>
          <w:u w:val="single"/>
          <w:lang w:eastAsia="ru-RU"/>
        </w:rPr>
        <w:t>природным и трудовым ресурсам,</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в </w:t>
      </w:r>
      <w:r w:rsidRPr="005507EA">
        <w:rPr>
          <w:rFonts w:ascii="Times New Roman" w:eastAsia="Times New Roman" w:hAnsi="Times New Roman" w:cs="Times New Roman"/>
          <w:b/>
          <w:bCs/>
          <w:color w:val="000000"/>
          <w:sz w:val="27"/>
          <w:szCs w:val="27"/>
          <w:u w:val="single"/>
          <w:lang w:eastAsia="ru-RU"/>
        </w:rPr>
        <w:t>индустриальном</w:t>
      </w:r>
      <w:r w:rsidRPr="005507EA">
        <w:rPr>
          <w:rFonts w:ascii="Times New Roman" w:eastAsia="Times New Roman" w:hAnsi="Times New Roman" w:cs="Times New Roman"/>
          <w:color w:val="000000"/>
          <w:sz w:val="27"/>
          <w:szCs w:val="27"/>
          <w:shd w:val="clear" w:color="auto" w:fill="FFFFFF"/>
          <w:lang w:eastAsia="ru-RU"/>
        </w:rPr>
        <w:t> — </w:t>
      </w:r>
      <w:r w:rsidRPr="005507EA">
        <w:rPr>
          <w:rFonts w:ascii="Times New Roman" w:eastAsia="Times New Roman" w:hAnsi="Times New Roman" w:cs="Times New Roman"/>
          <w:b/>
          <w:bCs/>
          <w:color w:val="000000"/>
          <w:sz w:val="27"/>
          <w:szCs w:val="27"/>
          <w:u w:val="single"/>
          <w:lang w:eastAsia="ru-RU"/>
        </w:rPr>
        <w:t>материальным</w:t>
      </w:r>
      <w:r w:rsidRPr="005507EA">
        <w:rPr>
          <w:rFonts w:ascii="Times New Roman" w:eastAsia="Times New Roman" w:hAnsi="Times New Roman" w:cs="Times New Roman"/>
          <w:color w:val="000000"/>
          <w:sz w:val="27"/>
          <w:szCs w:val="27"/>
          <w:shd w:val="clear" w:color="auto" w:fill="FFFFFF"/>
          <w:lang w:eastAsia="ru-RU"/>
        </w:rPr>
        <w:t>,</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в </w:t>
      </w:r>
      <w:r w:rsidRPr="005507EA">
        <w:rPr>
          <w:rFonts w:ascii="Times New Roman" w:eastAsia="Times New Roman" w:hAnsi="Times New Roman" w:cs="Times New Roman"/>
          <w:b/>
          <w:bCs/>
          <w:color w:val="000000"/>
          <w:sz w:val="27"/>
          <w:szCs w:val="27"/>
          <w:u w:val="single"/>
          <w:lang w:eastAsia="ru-RU"/>
        </w:rPr>
        <w:t>постиндустриальном</w:t>
      </w:r>
      <w:r w:rsidRPr="005507EA">
        <w:rPr>
          <w:rFonts w:ascii="Times New Roman" w:eastAsia="Times New Roman" w:hAnsi="Times New Roman" w:cs="Times New Roman"/>
          <w:color w:val="000000"/>
          <w:sz w:val="27"/>
          <w:szCs w:val="27"/>
          <w:shd w:val="clear" w:color="auto" w:fill="FFFFFF"/>
          <w:lang w:eastAsia="ru-RU"/>
        </w:rPr>
        <w:t> — </w:t>
      </w:r>
      <w:r w:rsidRPr="005507EA">
        <w:rPr>
          <w:rFonts w:ascii="Times New Roman" w:eastAsia="Times New Roman" w:hAnsi="Times New Roman" w:cs="Times New Roman"/>
          <w:b/>
          <w:bCs/>
          <w:color w:val="000000"/>
          <w:sz w:val="27"/>
          <w:szCs w:val="27"/>
          <w:u w:val="single"/>
          <w:lang w:eastAsia="ru-RU"/>
        </w:rPr>
        <w:t>интеллектуальным и информационным</w:t>
      </w:r>
      <w:r w:rsidRPr="005507EA">
        <w:rPr>
          <w:rFonts w:ascii="Times New Roman" w:eastAsia="Times New Roman" w:hAnsi="Times New Roman" w:cs="Times New Roman"/>
          <w:color w:val="000000"/>
          <w:sz w:val="27"/>
          <w:szCs w:val="27"/>
          <w:shd w:val="clear" w:color="auto" w:fill="FFFFFF"/>
          <w:lang w:eastAsia="ru-RU"/>
        </w:rPr>
        <w:t> ресурсам.</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ВОПРОС 1</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b/>
          <w:bCs/>
          <w:color w:val="000000"/>
          <w:sz w:val="27"/>
          <w:szCs w:val="27"/>
          <w:u w:val="single"/>
          <w:lang w:eastAsia="ru-RU"/>
        </w:rPr>
        <w:t>1. Сущность интеллектуально-инновационной деятельности предприятия</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В идеальном случае часть доходов, получаемых на третьей стадии превращений </w:t>
      </w:r>
      <w:r w:rsidRPr="005507EA">
        <w:rPr>
          <w:rFonts w:ascii="Times New Roman" w:eastAsia="Times New Roman" w:hAnsi="Times New Roman" w:cs="Times New Roman"/>
          <w:color w:val="000000"/>
          <w:sz w:val="27"/>
          <w:szCs w:val="27"/>
          <w:u w:val="single"/>
          <w:lang w:eastAsia="ru-RU"/>
        </w:rPr>
        <w:t>интеллектуального капитала</w:t>
      </w:r>
      <w:r w:rsidRPr="005507EA">
        <w:rPr>
          <w:rFonts w:ascii="Times New Roman" w:eastAsia="Times New Roman" w:hAnsi="Times New Roman" w:cs="Times New Roman"/>
          <w:color w:val="000000"/>
          <w:sz w:val="27"/>
          <w:szCs w:val="27"/>
          <w:shd w:val="clear" w:color="auto" w:fill="FFFFFF"/>
          <w:lang w:eastAsia="ru-RU"/>
        </w:rPr>
        <w:t>, должна использоваться для наращивания, </w:t>
      </w:r>
      <w:r w:rsidRPr="005507EA">
        <w:rPr>
          <w:rFonts w:ascii="Times New Roman" w:eastAsia="Times New Roman" w:hAnsi="Times New Roman" w:cs="Times New Roman"/>
          <w:color w:val="000000"/>
          <w:sz w:val="27"/>
          <w:szCs w:val="27"/>
          <w:u w:val="single"/>
          <w:lang w:eastAsia="ru-RU"/>
        </w:rPr>
        <w:t>преумножения интеллектуального потенциала</w:t>
      </w:r>
      <w:r w:rsidRPr="005507EA">
        <w:rPr>
          <w:rFonts w:ascii="Times New Roman" w:eastAsia="Times New Roman" w:hAnsi="Times New Roman" w:cs="Times New Roman"/>
          <w:color w:val="000000"/>
          <w:sz w:val="27"/>
          <w:szCs w:val="27"/>
          <w:shd w:val="clear" w:color="auto" w:fill="FFFFFF"/>
          <w:lang w:eastAsia="ru-RU"/>
        </w:rPr>
        <w:t> организации, чтобы обеспечить </w:t>
      </w:r>
      <w:r w:rsidRPr="005507EA">
        <w:rPr>
          <w:rFonts w:ascii="Times New Roman" w:eastAsia="Times New Roman" w:hAnsi="Times New Roman" w:cs="Times New Roman"/>
          <w:b/>
          <w:bCs/>
          <w:color w:val="000000"/>
          <w:sz w:val="27"/>
          <w:szCs w:val="27"/>
          <w:u w:val="single"/>
          <w:lang w:eastAsia="ru-RU"/>
        </w:rPr>
        <w:t>постоянное движение и превращения ИК</w:t>
      </w:r>
      <w:r w:rsidRPr="005507EA">
        <w:rPr>
          <w:rFonts w:ascii="Times New Roman" w:eastAsia="Times New Roman" w:hAnsi="Times New Roman" w:cs="Times New Roman"/>
          <w:color w:val="000000"/>
          <w:sz w:val="27"/>
          <w:szCs w:val="27"/>
          <w:shd w:val="clear" w:color="auto" w:fill="FFFFFF"/>
          <w:lang w:eastAsia="ru-RU"/>
        </w:rPr>
        <w:t>.</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i/>
          <w:iCs/>
          <w:color w:val="000000"/>
          <w:sz w:val="27"/>
          <w:szCs w:val="27"/>
          <w:lang w:eastAsia="ru-RU"/>
        </w:rPr>
        <w:t>Каковы же должны быть целесообразные инвестиции в новые разработки, которые обеспечат успешное развитие интеллектуально-инновационной деятельности организации, позволят повысить ее интеллектуальный потенциал и эффективно реализовывать все новые и новые объекты интеллектуальной собственности?</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Прежде всего необходимо определиться с тем, в каких организациях и отраслях производства выгоднее инвестировать наращивание интеллектуального капитала. Это можно сделать на основании анализа показателя эффективности использования интеллектуального капитала Dи. Чем больше величина этого показателя, тем очевиднее целесообразность инвестирования интеллектуально-инновационной деятельности организации, тем выгоднее вкладывать деньги в увеличение ее интеллектуального потенциала.</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Для отраслей промышленного производства таким показателем является </w:t>
      </w:r>
      <w:r w:rsidRPr="005507EA">
        <w:rPr>
          <w:rFonts w:ascii="Times New Roman" w:eastAsia="Times New Roman" w:hAnsi="Times New Roman" w:cs="Times New Roman"/>
          <w:color w:val="000000"/>
          <w:sz w:val="27"/>
          <w:szCs w:val="27"/>
          <w:u w:val="single"/>
          <w:lang w:eastAsia="ru-RU"/>
        </w:rPr>
        <w:t>значение роялти (R).</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i/>
          <w:iCs/>
          <w:color w:val="000000"/>
          <w:sz w:val="27"/>
          <w:szCs w:val="27"/>
          <w:lang w:eastAsia="ru-RU"/>
        </w:rPr>
        <w:t xml:space="preserve">РОЯЛТИ — периодические отчисления по фиксированной ставке от объема реализуемой по лицензии продукции. В этом случае расчет платежей идет по реальной прибыли, что выгодно и лицензиару, и лицензиату. Платежи могут </w:t>
      </w:r>
      <w:r w:rsidRPr="005507EA">
        <w:rPr>
          <w:rFonts w:ascii="Times New Roman" w:eastAsia="Times New Roman" w:hAnsi="Times New Roman" w:cs="Times New Roman"/>
          <w:i/>
          <w:iCs/>
          <w:color w:val="000000"/>
          <w:sz w:val="27"/>
          <w:szCs w:val="27"/>
          <w:lang w:eastAsia="ru-RU"/>
        </w:rPr>
        <w:lastRenderedPageBreak/>
        <w:t>быть в форме отчислений от объема продаж, налогооблагаемого дохода, чистой прибыли и др.</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Американская фирма Kodak нарушила ряд патентов американской фирмы Polaroid на бытовые фотоаппараты мгновенного действия. Судебный процесс по иску патентовладельца длился более десяти лет. В результате по решению Верховного Суда США фирма Kodak уплатила патентовладельцу $494 млн.</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i/>
          <w:iCs/>
          <w:color w:val="000000"/>
          <w:sz w:val="27"/>
          <w:szCs w:val="27"/>
          <w:lang w:eastAsia="ru-RU"/>
        </w:rPr>
        <w:t xml:space="preserve">Руководитель фирмы Sony Акио Морита утверждал, что </w:t>
      </w:r>
      <w:r w:rsidRPr="005507EA">
        <w:rPr>
          <w:rFonts w:ascii="Cambria Math" w:eastAsia="Times New Roman" w:hAnsi="Cambria Math" w:cs="Cambria Math"/>
          <w:i/>
          <w:iCs/>
          <w:color w:val="000000"/>
          <w:sz w:val="27"/>
          <w:szCs w:val="27"/>
          <w:lang w:eastAsia="ru-RU"/>
        </w:rPr>
        <w:t>≪</w:t>
      </w:r>
      <w:r w:rsidRPr="005507EA">
        <w:rPr>
          <w:rFonts w:ascii="Times New Roman" w:eastAsia="Times New Roman" w:hAnsi="Times New Roman" w:cs="Times New Roman"/>
          <w:i/>
          <w:iCs/>
          <w:color w:val="000000"/>
          <w:sz w:val="27"/>
          <w:szCs w:val="27"/>
          <w:lang w:eastAsia="ru-RU"/>
        </w:rPr>
        <w:t>когда нет преданности, которая приходит с долгосрочной занятостью, нет возможности положить конец утечкам информации и воровству</w:t>
      </w:r>
      <w:r w:rsidRPr="005507EA">
        <w:rPr>
          <w:rFonts w:ascii="Cambria Math" w:eastAsia="Times New Roman" w:hAnsi="Cambria Math" w:cs="Cambria Math"/>
          <w:i/>
          <w:iCs/>
          <w:color w:val="000000"/>
          <w:sz w:val="27"/>
          <w:szCs w:val="27"/>
          <w:lang w:eastAsia="ru-RU"/>
        </w:rPr>
        <w:t>≫</w:t>
      </w:r>
      <w:r w:rsidRPr="005507EA">
        <w:rPr>
          <w:rFonts w:ascii="Times New Roman" w:eastAsia="Times New Roman" w:hAnsi="Times New Roman" w:cs="Times New Roman"/>
          <w:i/>
          <w:iCs/>
          <w:color w:val="000000"/>
          <w:sz w:val="27"/>
          <w:szCs w:val="27"/>
          <w:lang w:eastAsia="ru-RU"/>
        </w:rPr>
        <w:t>.</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i/>
          <w:iCs/>
          <w:color w:val="000000"/>
          <w:sz w:val="27"/>
          <w:szCs w:val="27"/>
          <w:lang w:eastAsia="ru-RU"/>
        </w:rPr>
        <w:t>В среднем затраты на разведку составляют 1,5% торгового оборота крупных концернов (в Mitsubishi 30 человек занимаются патентами, 50 человек — технологиями и т. д.), а расходы на защиту — 10-15% затрат на производство. Ежегодный ущерб американского бизнеса от разглашения коммерческой тайны составляет порядка $4 млрд.</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Величины этих показателей характеризуют возможности рынка, возможности потребителей продукции оплачивать достигаемое при ее совершенствовании качество, а следовательно, и использованный интеллектуальный капитал.</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Инвестиции в интеллектуальный капитал организации будут более выгодны там, где выпускается:</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--более дорогая продукция, например авиация и космос, вооружение всех видов, радиоэлектроника и т.п.;</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--продукция, для которой затраты на производство и реализацию незначительны относительно ее рыночной стоимости, например </w:t>
      </w:r>
      <w:r w:rsidRPr="005507EA">
        <w:rPr>
          <w:rFonts w:ascii="Times New Roman" w:eastAsia="Times New Roman" w:hAnsi="Times New Roman" w:cs="Times New Roman"/>
          <w:color w:val="000000"/>
          <w:sz w:val="27"/>
          <w:szCs w:val="27"/>
          <w:u w:val="single"/>
          <w:lang w:eastAsia="ru-RU"/>
        </w:rPr>
        <w:t>информационные технологии</w:t>
      </w:r>
      <w:r w:rsidRPr="005507EA">
        <w:rPr>
          <w:rFonts w:ascii="Times New Roman" w:eastAsia="Times New Roman" w:hAnsi="Times New Roman" w:cs="Times New Roman"/>
          <w:color w:val="000000"/>
          <w:sz w:val="27"/>
          <w:szCs w:val="27"/>
          <w:shd w:val="clear" w:color="auto" w:fill="FFFFFF"/>
          <w:lang w:eastAsia="ru-RU"/>
        </w:rPr>
        <w:t> (затраты на изготовление и продажу носителей информации существенно ниже стоимости тех программных продуктов, которые на них записываются);</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--продукция с большими объемами реализации, например, многие </w:t>
      </w:r>
      <w:r w:rsidRPr="005507EA">
        <w:rPr>
          <w:rFonts w:ascii="Times New Roman" w:eastAsia="Times New Roman" w:hAnsi="Times New Roman" w:cs="Times New Roman"/>
          <w:color w:val="000000"/>
          <w:sz w:val="27"/>
          <w:szCs w:val="27"/>
          <w:u w:val="single"/>
          <w:lang w:eastAsia="ru-RU"/>
        </w:rPr>
        <w:t>бытовые приборы, современное медицинское оборудование, системы</w:t>
      </w:r>
      <w:r w:rsidRPr="005507EA">
        <w:rPr>
          <w:rFonts w:ascii="Times New Roman" w:eastAsia="Times New Roman" w:hAnsi="Times New Roman" w:cs="Times New Roman"/>
          <w:color w:val="000000"/>
          <w:sz w:val="27"/>
          <w:szCs w:val="27"/>
          <w:shd w:val="clear" w:color="auto" w:fill="FFFFFF"/>
          <w:lang w:eastAsia="ru-RU"/>
        </w:rPr>
        <w:t> связи;</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--продукция отраслей промышленного производства с большими значениями </w:t>
      </w:r>
      <w:r w:rsidRPr="005507EA">
        <w:rPr>
          <w:rFonts w:ascii="Times New Roman" w:eastAsia="Times New Roman" w:hAnsi="Times New Roman" w:cs="Times New Roman"/>
          <w:b/>
          <w:bCs/>
          <w:color w:val="000000"/>
          <w:sz w:val="27"/>
          <w:szCs w:val="27"/>
          <w:lang w:eastAsia="ru-RU"/>
        </w:rPr>
        <w:t>величины роялти</w:t>
      </w:r>
      <w:r w:rsidRPr="005507EA">
        <w:rPr>
          <w:rFonts w:ascii="Times New Roman" w:eastAsia="Times New Roman" w:hAnsi="Times New Roman" w:cs="Times New Roman"/>
          <w:color w:val="000000"/>
          <w:sz w:val="27"/>
          <w:szCs w:val="27"/>
          <w:shd w:val="clear" w:color="auto" w:fill="FFFFFF"/>
          <w:lang w:eastAsia="ru-RU"/>
        </w:rPr>
        <w:t>, </w:t>
      </w:r>
      <w:r w:rsidRPr="005507EA">
        <w:rPr>
          <w:rFonts w:ascii="Times New Roman" w:eastAsia="Times New Roman" w:hAnsi="Times New Roman" w:cs="Times New Roman"/>
          <w:color w:val="000000"/>
          <w:sz w:val="27"/>
          <w:szCs w:val="27"/>
          <w:u w:val="single"/>
          <w:lang w:eastAsia="ru-RU"/>
        </w:rPr>
        <w:t>например самолетостроение и космос, вооружение, станкостроение, судостроение, электроника</w:t>
      </w:r>
      <w:r w:rsidRPr="005507EA">
        <w:rPr>
          <w:rFonts w:ascii="Times New Roman" w:eastAsia="Times New Roman" w:hAnsi="Times New Roman" w:cs="Times New Roman"/>
          <w:color w:val="000000"/>
          <w:sz w:val="27"/>
          <w:szCs w:val="27"/>
          <w:shd w:val="clear" w:color="auto" w:fill="FFFFFF"/>
          <w:lang w:eastAsia="ru-RU"/>
        </w:rPr>
        <w:t> и т.д.</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Кроме того, </w:t>
      </w:r>
      <w:r w:rsidRPr="005507EA">
        <w:rPr>
          <w:rFonts w:ascii="Times New Roman" w:eastAsia="Times New Roman" w:hAnsi="Times New Roman" w:cs="Times New Roman"/>
          <w:color w:val="000000"/>
          <w:sz w:val="27"/>
          <w:szCs w:val="27"/>
          <w:u w:val="single"/>
          <w:lang w:eastAsia="ru-RU"/>
        </w:rPr>
        <w:t>мотивация интеллектуального труда</w:t>
      </w:r>
      <w:r w:rsidRPr="005507EA">
        <w:rPr>
          <w:rFonts w:ascii="Times New Roman" w:eastAsia="Times New Roman" w:hAnsi="Times New Roman" w:cs="Times New Roman"/>
          <w:color w:val="000000"/>
          <w:sz w:val="27"/>
          <w:szCs w:val="27"/>
          <w:shd w:val="clear" w:color="auto" w:fill="FFFFFF"/>
          <w:lang w:eastAsia="ru-RU"/>
        </w:rPr>
        <w:t> и вложения в развитие корпоративной культуры, повышение квалификации, обучение и переподготовку специалистов на этой стадии развития интеллектуального капитала </w:t>
      </w:r>
      <w:r w:rsidRPr="005507EA">
        <w:rPr>
          <w:rFonts w:ascii="Times New Roman" w:eastAsia="Times New Roman" w:hAnsi="Times New Roman" w:cs="Times New Roman"/>
          <w:color w:val="000000"/>
          <w:sz w:val="27"/>
          <w:szCs w:val="27"/>
          <w:u w:val="single"/>
          <w:lang w:eastAsia="ru-RU"/>
        </w:rPr>
        <w:t>должны определяться полученными организацией доходами</w:t>
      </w:r>
      <w:r w:rsidRPr="005507EA">
        <w:rPr>
          <w:rFonts w:ascii="Times New Roman" w:eastAsia="Times New Roman" w:hAnsi="Times New Roman" w:cs="Times New Roman"/>
          <w:color w:val="000000"/>
          <w:sz w:val="27"/>
          <w:szCs w:val="27"/>
          <w:shd w:val="clear" w:color="auto" w:fill="FFFFFF"/>
          <w:lang w:eastAsia="ru-RU"/>
        </w:rPr>
        <w:t> от реализации созданной инновационной и интеллектуальной продукции.</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b/>
          <w:bCs/>
          <w:color w:val="000000"/>
          <w:sz w:val="27"/>
          <w:szCs w:val="27"/>
          <w:u w:val="single"/>
          <w:lang w:eastAsia="ru-RU"/>
        </w:rPr>
        <w:t>Выводы</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lastRenderedPageBreak/>
        <w:br/>
      </w:r>
      <w:r w:rsidRPr="005507EA">
        <w:rPr>
          <w:rFonts w:ascii="Times New Roman" w:eastAsia="Times New Roman" w:hAnsi="Times New Roman" w:cs="Times New Roman"/>
          <w:color w:val="000000"/>
          <w:sz w:val="27"/>
          <w:szCs w:val="27"/>
          <w:shd w:val="clear" w:color="auto" w:fill="FFFFFF"/>
          <w:lang w:eastAsia="ru-RU"/>
        </w:rPr>
        <w:t>1. Для эффективного использования интеллектуального капитала необходимо обеспечить его постоянное движение по замкнутой схеме (рис.) через три стадии превращений:</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--создание и наращивание интеллектуального потенциала, кадрового капитала и интеллектуальной собственности;</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--создание интеллектуальной составляющей инновационной продукции и интеллектуальной продукции;</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--получение доходов от реализации ИК и дальнейшее преумножение интеллектуального капитала за счет отчислений от получаемых доходов и инвестирования новых инновационных проектов.</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2 ВОПРОС</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b/>
          <w:bCs/>
          <w:color w:val="000000"/>
          <w:sz w:val="27"/>
          <w:szCs w:val="27"/>
          <w:lang w:eastAsia="ru-RU"/>
        </w:rPr>
        <w:t>2. Особенности|особенность| инвестирования в образование</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Теория человеческого капитала всегда исходила из высокой эффективности вложений в образование. Все исследования эффективности вложений в человека через образование указывали на ее рост по мере увеличения сроков обучения, </w:t>
      </w:r>
      <w:r w:rsidRPr="005507EA">
        <w:rPr>
          <w:rFonts w:ascii="Times New Roman" w:eastAsia="Times New Roman" w:hAnsi="Times New Roman" w:cs="Times New Roman"/>
          <w:color w:val="000000"/>
          <w:sz w:val="27"/>
          <w:szCs w:val="27"/>
          <w:u w:val="single"/>
          <w:lang w:eastAsia="ru-RU"/>
        </w:rPr>
        <w:t>причем рентабельность ассигнований</w:t>
      </w:r>
      <w:r w:rsidRPr="005507EA">
        <w:rPr>
          <w:rFonts w:ascii="Times New Roman" w:eastAsia="Times New Roman" w:hAnsi="Times New Roman" w:cs="Times New Roman"/>
          <w:color w:val="000000"/>
          <w:sz w:val="27"/>
          <w:szCs w:val="27"/>
          <w:shd w:val="clear" w:color="auto" w:fill="FFFFFF"/>
          <w:lang w:eastAsia="ru-RU"/>
        </w:rPr>
        <w:t> в этом случае намного превосходила прибыльность вложений в физический капитал. </w:t>
      </w:r>
      <w:r w:rsidRPr="005507EA">
        <w:rPr>
          <w:rFonts w:ascii="Times New Roman" w:eastAsia="Times New Roman" w:hAnsi="Times New Roman" w:cs="Times New Roman"/>
          <w:b/>
          <w:bCs/>
          <w:color w:val="000000"/>
          <w:sz w:val="27"/>
          <w:szCs w:val="27"/>
          <w:u w:val="single"/>
          <w:lang w:eastAsia="ru-RU"/>
        </w:rPr>
        <w:t>Эти выводы стали теоретическим обоснованием для беспрецедентного развития сферы просвещения и подготовки кадров в развитых капиталистических странах.</w:t>
      </w:r>
      <w:r w:rsidRPr="005507EA">
        <w:rPr>
          <w:rFonts w:ascii="Times New Roman" w:eastAsia="Times New Roman" w:hAnsi="Times New Roman" w:cs="Times New Roman"/>
          <w:color w:val="000000"/>
          <w:sz w:val="27"/>
          <w:szCs w:val="27"/>
          <w:shd w:val="clear" w:color="auto" w:fill="FFFFFF"/>
          <w:lang w:eastAsia="ru-RU"/>
        </w:rPr>
        <w:t> </w:t>
      </w:r>
      <w:r w:rsidRPr="005507EA">
        <w:rPr>
          <w:rFonts w:ascii="Times New Roman" w:eastAsia="Times New Roman" w:hAnsi="Times New Roman" w:cs="Times New Roman"/>
          <w:b/>
          <w:bCs/>
          <w:color w:val="000000"/>
          <w:sz w:val="27"/>
          <w:szCs w:val="27"/>
          <w:u w:val="single"/>
          <w:lang w:eastAsia="ru-RU"/>
        </w:rPr>
        <w:t>Затраты на образование</w:t>
      </w:r>
      <w:r w:rsidRPr="005507EA">
        <w:rPr>
          <w:rFonts w:ascii="Times New Roman" w:eastAsia="Times New Roman" w:hAnsi="Times New Roman" w:cs="Times New Roman"/>
          <w:color w:val="000000"/>
          <w:sz w:val="27"/>
          <w:szCs w:val="27"/>
          <w:shd w:val="clear" w:color="auto" w:fill="FFFFFF"/>
          <w:lang w:eastAsia="ru-RU"/>
        </w:rPr>
        <w:t> стали восприниматься общественным мнением уже не как статья непроизводительного потребления, а как один из наиболее эффективных видов инвестиций.</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Основанием для проведения расчета показателей экономической эффективности образования, служит предположение о том, что инвестиции в человеческий капитал (расходы на образование) порождают увеличение производительности труда рабочего, что в свою очередь порождает более высокие заработки. </w:t>
      </w:r>
      <w:r w:rsidRPr="005507EA">
        <w:rPr>
          <w:rFonts w:ascii="Times New Roman" w:eastAsia="Times New Roman" w:hAnsi="Times New Roman" w:cs="Times New Roman"/>
          <w:b/>
          <w:bCs/>
          <w:color w:val="000000"/>
          <w:sz w:val="27"/>
          <w:szCs w:val="27"/>
          <w:u w:val="single"/>
          <w:lang w:eastAsia="ru-RU"/>
        </w:rPr>
        <w:t>Экономическая эффективность образования</w:t>
      </w:r>
      <w:r w:rsidRPr="005507EA">
        <w:rPr>
          <w:rFonts w:ascii="Times New Roman" w:eastAsia="Times New Roman" w:hAnsi="Times New Roman" w:cs="Times New Roman"/>
          <w:color w:val="000000"/>
          <w:sz w:val="27"/>
          <w:szCs w:val="27"/>
          <w:shd w:val="clear" w:color="auto" w:fill="FFFFFF"/>
          <w:lang w:eastAsia="ru-RU"/>
        </w:rPr>
        <w:t> определяется соотнесением прямых денежных доходов, приходящихся на образование и издержек, связанных с его получением. Традиционным методикам оценки экономической эффективности инвестиций в образование, основанным на расчете показателей частной и общественной внутренней нормы доходности различных ступеней образования, уделено большое внимание в экономической литературе.</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Однако, рассматривая проблему эффективности инвестиций в трудовые ресурсы, необходимо отметить, что кроме денежных доходов существуют и не денежные, </w:t>
      </w:r>
      <w:r w:rsidRPr="005507EA">
        <w:rPr>
          <w:rFonts w:ascii="Times New Roman" w:eastAsia="Times New Roman" w:hAnsi="Times New Roman" w:cs="Times New Roman"/>
          <w:b/>
          <w:bCs/>
          <w:color w:val="000000"/>
          <w:sz w:val="27"/>
          <w:szCs w:val="27"/>
          <w:u w:val="single"/>
          <w:lang w:eastAsia="ru-RU"/>
        </w:rPr>
        <w:t>которые не учитываются в расчетах</w:t>
      </w:r>
      <w:r w:rsidRPr="005507EA">
        <w:rPr>
          <w:rFonts w:ascii="Times New Roman" w:eastAsia="Times New Roman" w:hAnsi="Times New Roman" w:cs="Times New Roman"/>
          <w:color w:val="000000"/>
          <w:sz w:val="27"/>
          <w:szCs w:val="27"/>
          <w:shd w:val="clear" w:color="auto" w:fill="FFFFFF"/>
          <w:lang w:eastAsia="ru-RU"/>
        </w:rPr>
        <w:t> норм отдачи капиталовложений в образование, здравоохранение и т.д. Поэтому нельзя судить об эффективности инвестиций в трудовые ресурсы только на основе норм отдачи, так как учет лишь денежной доходности образования занижает его действительную ценность.</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lastRenderedPageBreak/>
        <w:br/>
      </w:r>
      <w:r w:rsidRPr="005507EA">
        <w:rPr>
          <w:rFonts w:ascii="Times New Roman" w:eastAsia="Times New Roman" w:hAnsi="Times New Roman" w:cs="Times New Roman"/>
          <w:color w:val="000000"/>
          <w:sz w:val="27"/>
          <w:szCs w:val="27"/>
          <w:u w:val="single"/>
          <w:lang w:eastAsia="ru-RU"/>
        </w:rPr>
        <w:t>Образование оказывает большое влияние на условия труда, уровень безработицы:</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 условия труда у лиц с лучшей образовательной подготовкой, как правило, более благоприятны.</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--более образованным людям легче устроиться на работу,</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--они испытывают меньшую физическую нагрузку,</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--получают большую самостоятельность при принятии решения,</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--у них менее однообразный характер труда,</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--больше возможностей для общения с другими лицами.</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Образование повышае</w:t>
      </w:r>
      <w:r w:rsidRPr="005507EA">
        <w:rPr>
          <w:rFonts w:ascii="Times New Roman" w:eastAsia="Times New Roman" w:hAnsi="Times New Roman" w:cs="Times New Roman"/>
          <w:color w:val="000000"/>
          <w:sz w:val="27"/>
          <w:szCs w:val="27"/>
          <w:u w:val="single"/>
          <w:lang w:eastAsia="ru-RU"/>
        </w:rPr>
        <w:t>т эффективность различных видов человеческой деятельности</w:t>
      </w:r>
      <w:r w:rsidRPr="005507EA">
        <w:rPr>
          <w:rFonts w:ascii="Times New Roman" w:eastAsia="Times New Roman" w:hAnsi="Times New Roman" w:cs="Times New Roman"/>
          <w:color w:val="000000"/>
          <w:sz w:val="27"/>
          <w:szCs w:val="27"/>
          <w:shd w:val="clear" w:color="auto" w:fill="FFFFFF"/>
          <w:lang w:eastAsia="ru-RU"/>
        </w:rPr>
        <w:t> и </w:t>
      </w:r>
      <w:r w:rsidRPr="005507EA">
        <w:rPr>
          <w:rFonts w:ascii="Times New Roman" w:eastAsia="Times New Roman" w:hAnsi="Times New Roman" w:cs="Times New Roman"/>
          <w:color w:val="000000"/>
          <w:sz w:val="27"/>
          <w:szCs w:val="27"/>
          <w:u w:val="single"/>
          <w:lang w:eastAsia="ru-RU"/>
        </w:rPr>
        <w:t>за пределами рынка труда</w:t>
      </w:r>
      <w:r w:rsidRPr="005507EA">
        <w:rPr>
          <w:rFonts w:ascii="Times New Roman" w:eastAsia="Times New Roman" w:hAnsi="Times New Roman" w:cs="Times New Roman"/>
          <w:color w:val="000000"/>
          <w:sz w:val="27"/>
          <w:szCs w:val="27"/>
          <w:shd w:val="clear" w:color="auto" w:fill="FFFFFF"/>
          <w:lang w:eastAsia="ru-RU"/>
        </w:rPr>
        <w:t>: оно способствует развитию личности и приобретению таких качеств, как независимость и уверенность в себе, гибкость и терпимость в отношении с людьми, непредубежденность, уважение к эстетическим и культурным ценностям, повышению интеллектуальных запросов.</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Образование влияет на выработку таких навыков, как способность принимать решение, коммуникабельность, рациональное распределение времени т.п. </w:t>
      </w:r>
      <w:r w:rsidRPr="005507EA">
        <w:rPr>
          <w:rFonts w:ascii="Times New Roman" w:eastAsia="Times New Roman" w:hAnsi="Times New Roman" w:cs="Times New Roman"/>
          <w:color w:val="000000"/>
          <w:sz w:val="27"/>
          <w:szCs w:val="27"/>
          <w:u w:val="single"/>
          <w:lang w:eastAsia="ru-RU"/>
        </w:rPr>
        <w:t>Очевидно</w:t>
      </w:r>
      <w:r w:rsidRPr="005507EA">
        <w:rPr>
          <w:rFonts w:ascii="Times New Roman" w:eastAsia="Times New Roman" w:hAnsi="Times New Roman" w:cs="Times New Roman"/>
          <w:color w:val="000000"/>
          <w:sz w:val="27"/>
          <w:szCs w:val="27"/>
          <w:shd w:val="clear" w:color="auto" w:fill="FFFFFF"/>
          <w:lang w:eastAsia="ru-RU"/>
        </w:rPr>
        <w:t>, что </w:t>
      </w:r>
      <w:r w:rsidRPr="005507EA">
        <w:rPr>
          <w:rFonts w:ascii="Times New Roman" w:eastAsia="Times New Roman" w:hAnsi="Times New Roman" w:cs="Times New Roman"/>
          <w:b/>
          <w:bCs/>
          <w:color w:val="000000"/>
          <w:sz w:val="27"/>
          <w:szCs w:val="27"/>
          <w:u w:val="single"/>
          <w:lang w:eastAsia="ru-RU"/>
        </w:rPr>
        <w:t>подобные навыки</w:t>
      </w:r>
      <w:r w:rsidRPr="005507EA">
        <w:rPr>
          <w:rFonts w:ascii="Times New Roman" w:eastAsia="Times New Roman" w:hAnsi="Times New Roman" w:cs="Times New Roman"/>
          <w:color w:val="000000"/>
          <w:sz w:val="27"/>
          <w:szCs w:val="27"/>
          <w:shd w:val="clear" w:color="auto" w:fill="FFFFFF"/>
          <w:lang w:eastAsia="ru-RU"/>
        </w:rPr>
        <w:t> и качества приносят пользу не только на рынке труда, но и при установлении неформальных связей (вступление в клубы, выбор друзей), при покупке товаров длительного пользования и т.д. Образование оказывает большое влияние на формирования человеческого капитала, то есть на инвестиции в дальнейшее образование, обучение без отрыва от производства, поддержание здоровья, миграцию.</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Значительная часть жизни людей проходит вне рынков труда и капитала. Эта деятельность по организации своего досуга, быта. Получение образования положительно влияет на здоровье, на успех в браке, а также предполагает более рациональный подход к потреблению и использованию свободного времени. Так, некоторые западные экономисты утверждают, что </w:t>
      </w:r>
      <w:r w:rsidRPr="005507EA">
        <w:rPr>
          <w:rFonts w:ascii="Times New Roman" w:eastAsia="Times New Roman" w:hAnsi="Times New Roman" w:cs="Times New Roman"/>
          <w:color w:val="000000"/>
          <w:sz w:val="27"/>
          <w:szCs w:val="27"/>
          <w:u w:val="single"/>
          <w:lang w:eastAsia="ru-RU"/>
        </w:rPr>
        <w:t>лучшая ориентация образованных людей на рынке потребительских товаров</w:t>
      </w:r>
      <w:r w:rsidRPr="005507EA">
        <w:rPr>
          <w:rFonts w:ascii="Times New Roman" w:eastAsia="Times New Roman" w:hAnsi="Times New Roman" w:cs="Times New Roman"/>
          <w:color w:val="000000"/>
          <w:sz w:val="27"/>
          <w:szCs w:val="27"/>
          <w:shd w:val="clear" w:color="auto" w:fill="FFFFFF"/>
          <w:lang w:eastAsia="ru-RU"/>
        </w:rPr>
        <w:t> дает им дополнительную выгоду в приобретении товаров данного качества по более низкой цене и товаров более высокого качества по данным ценам.</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 xml:space="preserve">Образование и связанное с его получением посещение школ, колледжей и т.п. всегда приводило к установлению определенных дружеских отношений между учащимися. Образование облегчает выбор претендентов и формирование супружеских пар. Считается, что рост уровня образования жены положительно влияет на заработки мужа. В основе такого влияния лежит воздействие более </w:t>
      </w:r>
      <w:r w:rsidRPr="005507EA">
        <w:rPr>
          <w:rFonts w:ascii="Times New Roman" w:eastAsia="Times New Roman" w:hAnsi="Times New Roman" w:cs="Times New Roman"/>
          <w:color w:val="000000"/>
          <w:sz w:val="27"/>
          <w:szCs w:val="27"/>
          <w:shd w:val="clear" w:color="auto" w:fill="FFFFFF"/>
          <w:lang w:eastAsia="ru-RU"/>
        </w:rPr>
        <w:lastRenderedPageBreak/>
        <w:t>образованной жены на поведение мужа на рынке труда, на его здоровье. Образование родителей является важной детерминантой способностей и образования их детей.</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Нужно помнить и о воздействии образования на развитие общества в целом. Эти эффекты образования обычно употребляются под заголовком "социальная интеграция" и "стабильность общества". Учитывая все виды не денежных доходов получаемых от образования, можно с определенной уверенностью утверждать, что образование обладает социальной эффективностью.</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Проведенное в данной работе исследование изменение удельного веса лиц с различным уровнем образования за период с 1952 года по 1994 год, а также взаимосвязи между показателями уровня образования и продолжительностью жизни, образованием и уровнем безработицы населения с различной образовательной подготовкой характеризует некоторые аспекты социальной эффективности образования.</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Люди, имеющие более высокий уровень образования, в среднем живут дольше. Это связано с тем, что лица с лучшей образовательной подготовкой имеют больше возможностей эффективно использовать свой "капитала здоровья” - ведут более здоровый образ жизни, как правило, избирают профессии не связанные с вредными и опасными условиями труда, разумнее пользуются медицинскими услугами.</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Уровне безработицы среди мужчин трудоспособного возраста в США (табл.3), свидетельствует о сильной корреляционной связи между образованием и уровнем безработицы.</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b/>
          <w:bCs/>
          <w:color w:val="000000"/>
          <w:sz w:val="27"/>
          <w:szCs w:val="27"/>
          <w:lang w:eastAsia="ru-RU"/>
        </w:rPr>
        <w:t>ВОПРОС 3.</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b/>
          <w:bCs/>
          <w:color w:val="000000"/>
          <w:sz w:val="27"/>
          <w:szCs w:val="27"/>
          <w:lang w:eastAsia="ru-RU"/>
        </w:rPr>
        <w:t>Коммерциализация интеллектуальной собственности</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i/>
          <w:iCs/>
          <w:color w:val="000000"/>
          <w:sz w:val="27"/>
          <w:szCs w:val="27"/>
          <w:lang w:eastAsia="ru-RU"/>
        </w:rPr>
        <w:t>Коммерциализация интеллектуальной собственности </w:t>
      </w:r>
      <w:r w:rsidRPr="005507EA">
        <w:rPr>
          <w:rFonts w:ascii="Times New Roman" w:eastAsia="Times New Roman" w:hAnsi="Times New Roman" w:cs="Times New Roman"/>
          <w:color w:val="000000"/>
          <w:sz w:val="27"/>
          <w:szCs w:val="27"/>
          <w:shd w:val="clear" w:color="auto" w:fill="FFFFFF"/>
          <w:lang w:eastAsia="ru-RU"/>
        </w:rPr>
        <w:t>— использование интеллектуальной собственности в хозяйственной деятельности предприятия. Она позволяет получить ряд практических преимуществ:</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 владельцы интеллектуальной собственности могут быть учредителями фирм без отвлечения реальных денежных средств путем внесения объектов интеллектуальной собственности в уставный капитал предприятия;</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 можно получать дополнительные доходы за передачу права пользования интеллектуальной собственностью;</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 ее можно использовать в качестве залога при получении кредита;</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 обеспечивает защиту от конкурентов на период выведения на рынок новой продукции, а также защиту от недобросовестной конкуренции;</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 xml:space="preserve">• способствует созданию рекламного имиджа у покупателя при информировании о правовой охране выпускаемой продукции или работе но </w:t>
      </w:r>
      <w:r w:rsidRPr="005507EA">
        <w:rPr>
          <w:rFonts w:ascii="Times New Roman" w:eastAsia="Times New Roman" w:hAnsi="Times New Roman" w:cs="Times New Roman"/>
          <w:color w:val="000000"/>
          <w:sz w:val="27"/>
          <w:szCs w:val="27"/>
          <w:shd w:val="clear" w:color="auto" w:fill="FFFFFF"/>
          <w:lang w:eastAsia="ru-RU"/>
        </w:rPr>
        <w:lastRenderedPageBreak/>
        <w:t>лицензии известного производителя;</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 позволяет снизить налог на прибыль путем уменьшения налогооблагаемой базы на величину амортизации нематериальных активов и величину затрат на создание объектов интеллектуальной собственности, а также уменьшить </w:t>
      </w:r>
      <w:hyperlink r:id="rId6" w:history="1">
        <w:r w:rsidRPr="005507EA">
          <w:rPr>
            <w:rFonts w:ascii="Times New Roman" w:eastAsia="Times New Roman" w:hAnsi="Times New Roman" w:cs="Times New Roman"/>
            <w:color w:val="0000FF"/>
            <w:sz w:val="27"/>
            <w:szCs w:val="27"/>
            <w:u w:val="single"/>
            <w:lang w:eastAsia="ru-RU"/>
          </w:rPr>
          <w:t>налог на добавленную стоимость</w:t>
        </w:r>
      </w:hyperlink>
      <w:r w:rsidRPr="005507EA">
        <w:rPr>
          <w:rFonts w:ascii="Times New Roman" w:eastAsia="Times New Roman" w:hAnsi="Times New Roman" w:cs="Times New Roman"/>
          <w:color w:val="000000"/>
          <w:sz w:val="27"/>
          <w:szCs w:val="27"/>
          <w:shd w:val="clear" w:color="auto" w:fill="FFFFFF"/>
          <w:lang w:eastAsia="ru-RU"/>
        </w:rPr>
        <w:t>, если сделка оформляется как патентный, лицензионный или авторский договор.</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Документальное оформление коммерческих операций с интеллектуальной собственностью может быть в виде: договора о создании и передаче научно-технической продукции, договора о выполнении НИОКР, авторского, лицензионного, учредительного договора, франшизы и т. д.</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Стоимость объектов интеллектуальной собственности отражается в учете и отчетности в составе нематериальных активов по рыночной стоимости в случае их приобретения или как сумма затрат при их изготовлении собственными силами с учетом расходов на доведение до состояния, в котором они пригодны к использованию в запланированных целях.</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По данным консалтинговой компании </w:t>
      </w:r>
      <w:r w:rsidRPr="005507EA">
        <w:rPr>
          <w:rFonts w:ascii="Times New Roman" w:eastAsia="Times New Roman" w:hAnsi="Times New Roman" w:cs="Times New Roman"/>
          <w:i/>
          <w:iCs/>
          <w:color w:val="000000"/>
          <w:sz w:val="27"/>
          <w:szCs w:val="27"/>
          <w:lang w:eastAsia="ru-RU"/>
        </w:rPr>
        <w:t>Interhrand, </w:t>
      </w:r>
      <w:r w:rsidRPr="005507EA">
        <w:rPr>
          <w:rFonts w:ascii="Times New Roman" w:eastAsia="Times New Roman" w:hAnsi="Times New Roman" w:cs="Times New Roman"/>
          <w:color w:val="000000"/>
          <w:sz w:val="27"/>
          <w:szCs w:val="27"/>
          <w:shd w:val="clear" w:color="auto" w:fill="FFFFFF"/>
          <w:lang w:eastAsia="ru-RU"/>
        </w:rPr>
        <w:t>процентное соотношение материальных и нематериальных активов в компании </w:t>
      </w:r>
      <w:r w:rsidRPr="005507EA">
        <w:rPr>
          <w:rFonts w:ascii="Times New Roman" w:eastAsia="Times New Roman" w:hAnsi="Times New Roman" w:cs="Times New Roman"/>
          <w:i/>
          <w:iCs/>
          <w:color w:val="000000"/>
          <w:sz w:val="27"/>
          <w:szCs w:val="27"/>
          <w:lang w:eastAsia="ru-RU"/>
        </w:rPr>
        <w:t>IBM —</w:t>
      </w:r>
      <w:r w:rsidRPr="005507EA">
        <w:rPr>
          <w:rFonts w:ascii="Times New Roman" w:eastAsia="Times New Roman" w:hAnsi="Times New Roman" w:cs="Times New Roman"/>
          <w:color w:val="000000"/>
          <w:sz w:val="27"/>
          <w:szCs w:val="27"/>
          <w:shd w:val="clear" w:color="auto" w:fill="FFFFFF"/>
          <w:lang w:eastAsia="ru-RU"/>
        </w:rPr>
        <w:t>17 : 83, в компании </w:t>
      </w:r>
      <w:r w:rsidRPr="005507EA">
        <w:rPr>
          <w:rFonts w:ascii="Times New Roman" w:eastAsia="Times New Roman" w:hAnsi="Times New Roman" w:cs="Times New Roman"/>
          <w:i/>
          <w:iCs/>
          <w:color w:val="000000"/>
          <w:sz w:val="27"/>
          <w:szCs w:val="27"/>
          <w:lang w:eastAsia="ru-RU"/>
        </w:rPr>
        <w:t>Coca-Cola </w:t>
      </w:r>
      <w:r w:rsidRPr="005507EA">
        <w:rPr>
          <w:rFonts w:ascii="Times New Roman" w:eastAsia="Times New Roman" w:hAnsi="Times New Roman" w:cs="Times New Roman"/>
          <w:color w:val="000000"/>
          <w:sz w:val="27"/>
          <w:szCs w:val="27"/>
          <w:shd w:val="clear" w:color="auto" w:fill="FFFFFF"/>
          <w:lang w:eastAsia="ru-RU"/>
        </w:rPr>
        <w:t>— 4 :96.</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b/>
          <w:bCs/>
          <w:color w:val="000000"/>
          <w:sz w:val="27"/>
          <w:szCs w:val="27"/>
          <w:lang w:eastAsia="ru-RU"/>
        </w:rPr>
        <w:t>Нематериальные активы </w:t>
      </w:r>
      <w:r w:rsidRPr="005507EA">
        <w:rPr>
          <w:rFonts w:ascii="Times New Roman" w:eastAsia="Times New Roman" w:hAnsi="Times New Roman" w:cs="Times New Roman"/>
          <w:color w:val="000000"/>
          <w:sz w:val="27"/>
          <w:szCs w:val="27"/>
          <w:shd w:val="clear" w:color="auto" w:fill="FFFFFF"/>
          <w:lang w:eastAsia="ru-RU"/>
        </w:rPr>
        <w:t>— долгосрочные права, обеспечивающие его владельцам определенный доход или иную пользу, обладающие стоимостью и не имеющие материально-вещественной формы либо материально-вещественная форма которых не имеет существенного значения для их использования в хозяйственной деятельности.</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u w:val="single"/>
          <w:lang w:eastAsia="ru-RU"/>
        </w:rPr>
        <w:t>Согласно Положению по бухгалтерскому учету Учет нематериальных активов (ПБУ 14/2000), к нематериальным активам относятся:</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 исключительное право патентообладателя на изобретение, промышленный образец, полезную модель;</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 исключительное авторское право на программы для ЭВМ и базы данных;</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 имущественное право автора или иного правообладателя на топологии интегральных микросхем;</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 исключительное право владельца на товарный знак и знак обслуживания, наименование места происхождения товаров;</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 исключительное право патентообладателя на селекционные достижения;</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 деловая репутация организации и организационные расходы.</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b/>
          <w:bCs/>
          <w:color w:val="000000"/>
          <w:sz w:val="27"/>
          <w:szCs w:val="27"/>
          <w:u w:val="single"/>
          <w:lang w:eastAsia="ru-RU"/>
        </w:rPr>
        <w:lastRenderedPageBreak/>
        <w:t>К нематериальным активам не относятся:</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 не давшие положительного результата НИОКР;</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 незаконченные и неоформленные НИОКР;</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 интеллектуальные и деловые качества персонала.</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Нематериальные активы, предоставленные правообладателем в пользование при сохранении им исключительных прав, не списываются и подлежат обособленному отражению в бухучете у организации-право-обладателя; там же — начисление амортизации.</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Нормы амортизации определяются организацией исходя из установленного срока их полезного действия. По нематериальным активам, по которым невозможно определить срок полезного использования, нормы переноса стоимости устанавливаются в расчете на 10 лет.</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Классификация нематериальных активов, предложенная Э. Брукинг, включает интеллектуальную собственность, рыночные, человеческие и инфраструктурные активы.</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b/>
          <w:bCs/>
          <w:color w:val="000000"/>
          <w:sz w:val="27"/>
          <w:szCs w:val="27"/>
          <w:lang w:eastAsia="ru-RU"/>
        </w:rPr>
        <w:t>Интеллектуальные активы </w:t>
      </w:r>
      <w:r w:rsidRPr="005507EA">
        <w:rPr>
          <w:rFonts w:ascii="Times New Roman" w:eastAsia="Times New Roman" w:hAnsi="Times New Roman" w:cs="Times New Roman"/>
          <w:color w:val="000000"/>
          <w:sz w:val="27"/>
          <w:szCs w:val="27"/>
          <w:shd w:val="clear" w:color="auto" w:fill="FFFFFF"/>
          <w:lang w:eastAsia="ru-RU"/>
        </w:rPr>
        <w:t>— активы, приобретенные как результат умственной деятельности и защищенные законодательно. К интеллектуальной собственности относятся патенты, авторские права, товарные знаки, коммерческая тайна (ноу-хау).</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Ценность патента заключается в том, что он закрепляет за своим владельцем монополию на запатентованное изобретение на срок до 20 лет. Защите подлежат и авторские права в отношении печатных символов, что используется в издательском деле, создании программного обеспечения. Коммерческая тайна защищается договорами о неразглашении, хотя лучшая защита — молчание. Формулу Coca-Cola знают два человека, но каждый владеет только половиной формулы.</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b/>
          <w:bCs/>
          <w:color w:val="000000"/>
          <w:sz w:val="27"/>
          <w:szCs w:val="27"/>
          <w:lang w:eastAsia="ru-RU"/>
        </w:rPr>
        <w:t>Рыночные активы </w:t>
      </w:r>
      <w:r w:rsidRPr="005507EA">
        <w:rPr>
          <w:rFonts w:ascii="Times New Roman" w:eastAsia="Times New Roman" w:hAnsi="Times New Roman" w:cs="Times New Roman"/>
          <w:color w:val="000000"/>
          <w:sz w:val="27"/>
          <w:szCs w:val="27"/>
          <w:shd w:val="clear" w:color="auto" w:fill="FFFFFF"/>
          <w:lang w:eastAsia="ru-RU"/>
        </w:rPr>
        <w:t>— такие активы, которыми компания располагает благодаря своей выгодной позиции на рынке и хорошим отношениям с покупателями: деловая репутация, клиентская база, портфель заказов, каналы распределения, различные контракты и соглашения, такие как лицензирование, франшиза и т. и.</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 xml:space="preserve">Рыночные активы обеспечивают компании конкурентное преимущество во внешней среде. Клиентская база обеспечивает постоянные продажи, результатом чего становится выгодный портфель заказов. Отработанные каналы распределения гарантируют обслуживание всех потенциальных клиентов и получение максимальной прибыли от продажи товаров и услуг. Благоприятные </w:t>
      </w:r>
      <w:r w:rsidRPr="005507EA">
        <w:rPr>
          <w:rFonts w:ascii="Times New Roman" w:eastAsia="Times New Roman" w:hAnsi="Times New Roman" w:cs="Times New Roman"/>
          <w:color w:val="000000"/>
          <w:sz w:val="27"/>
          <w:szCs w:val="27"/>
          <w:shd w:val="clear" w:color="auto" w:fill="FFFFFF"/>
          <w:lang w:eastAsia="ru-RU"/>
        </w:rPr>
        <w:lastRenderedPageBreak/>
        <w:t>условия контрактов дают возможность воспользоваться такими услугами, как рекламирование или торговое посредничество на выгодных и гарантированных условиях, что дает компании преимущества над конкурентами, не имеющими доступа к подобным привилегиям.</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b/>
          <w:bCs/>
          <w:color w:val="000000"/>
          <w:sz w:val="27"/>
          <w:szCs w:val="27"/>
          <w:lang w:eastAsia="ru-RU"/>
        </w:rPr>
        <w:t>Человеческие активы </w:t>
      </w:r>
      <w:r w:rsidRPr="005507EA">
        <w:rPr>
          <w:rFonts w:ascii="Times New Roman" w:eastAsia="Times New Roman" w:hAnsi="Times New Roman" w:cs="Times New Roman"/>
          <w:color w:val="000000"/>
          <w:sz w:val="27"/>
          <w:szCs w:val="27"/>
          <w:shd w:val="clear" w:color="auto" w:fill="FFFFFF"/>
          <w:lang w:eastAsia="ru-RU"/>
        </w:rPr>
        <w:t>— это совокупность коллективных знаний сотрудников предприятия, их творческих способностей, умения решать проблемы, лидерских качеств, предпринимательских и управленческих навыков.</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b/>
          <w:bCs/>
          <w:color w:val="000000"/>
          <w:sz w:val="27"/>
          <w:szCs w:val="27"/>
          <w:lang w:eastAsia="ru-RU"/>
        </w:rPr>
        <w:t>Инфраструктурные активы </w:t>
      </w:r>
      <w:r w:rsidRPr="005507EA">
        <w:rPr>
          <w:rFonts w:ascii="Times New Roman" w:eastAsia="Times New Roman" w:hAnsi="Times New Roman" w:cs="Times New Roman"/>
          <w:color w:val="000000"/>
          <w:sz w:val="27"/>
          <w:szCs w:val="27"/>
          <w:shd w:val="clear" w:color="auto" w:fill="FFFFFF"/>
          <w:lang w:eastAsia="ru-RU"/>
        </w:rPr>
        <w:t>— это те технологии, методы и процессы, которые делают работу предприятия вообще возможной. Корпоративная инфраструктура включает следующие элементы:</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 философию управления;</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 корпоративную культуру;</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 управленческие процессы;</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 </w:t>
      </w:r>
      <w:hyperlink r:id="rId7" w:history="1">
        <w:r w:rsidRPr="005507EA">
          <w:rPr>
            <w:rFonts w:ascii="Times New Roman" w:eastAsia="Times New Roman" w:hAnsi="Times New Roman" w:cs="Times New Roman"/>
            <w:color w:val="0000FF"/>
            <w:sz w:val="27"/>
            <w:szCs w:val="27"/>
            <w:u w:val="single"/>
            <w:lang w:eastAsia="ru-RU"/>
          </w:rPr>
          <w:t>информационные технологии</w:t>
        </w:r>
      </w:hyperlink>
      <w:r w:rsidRPr="005507EA">
        <w:rPr>
          <w:rFonts w:ascii="Times New Roman" w:eastAsia="Times New Roman" w:hAnsi="Times New Roman" w:cs="Times New Roman"/>
          <w:color w:val="000000"/>
          <w:sz w:val="27"/>
          <w:szCs w:val="27"/>
          <w:shd w:val="clear" w:color="auto" w:fill="FFFFFF"/>
          <w:lang w:eastAsia="ru-RU"/>
        </w:rPr>
        <w:t>;</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 сетевые системы связи;</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 деловые связи.</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i/>
          <w:iCs/>
          <w:color w:val="000000"/>
          <w:sz w:val="27"/>
          <w:szCs w:val="27"/>
          <w:lang w:eastAsia="ru-RU"/>
        </w:rPr>
        <w:t>Философия управления </w:t>
      </w:r>
      <w:r w:rsidRPr="005507EA">
        <w:rPr>
          <w:rFonts w:ascii="Times New Roman" w:eastAsia="Times New Roman" w:hAnsi="Times New Roman" w:cs="Times New Roman"/>
          <w:color w:val="000000"/>
          <w:sz w:val="27"/>
          <w:szCs w:val="27"/>
          <w:shd w:val="clear" w:color="auto" w:fill="FFFFFF"/>
          <w:lang w:eastAsia="ru-RU"/>
        </w:rPr>
        <w:t>выражается в представлениях руководства компании относительно самой компании и ее работников, определяя в значительной мере тип корпоративной культуры. Каждое время характеризуется своей философией управления, отражающей побудительные мотивы людей к работе и применяемые в этих целях стимулы. Философия управления, не соответствующая времени, является скорее пассивом, чем активом. Наиболее распространенные типы философии: философия совершенствования, доверия и всеобщего контроля качества. Философия совершенствования призывает и менеджеров, и работников к постоянному стремлению к улучшениям: ни одного дня не должно проходить без какого-либо, пусть малого, улучшения где либо в компании. Философия доверия призывает к демократическим методам управления: работник, облеченный доверием, может взять инициативу в свои руки и участвовать в принятии решений. Философия всеобщего контроля качества имеет целью обеспечение надлежащего качества товаров на всех стадиях разработки и производства путем привлечения к этой проблеме всех работников.</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i/>
          <w:iCs/>
          <w:color w:val="000000"/>
          <w:sz w:val="27"/>
          <w:szCs w:val="27"/>
          <w:lang w:eastAsia="ru-RU"/>
        </w:rPr>
        <w:t>Корпоративная культура — </w:t>
      </w:r>
      <w:r w:rsidRPr="005507EA">
        <w:rPr>
          <w:rFonts w:ascii="Times New Roman" w:eastAsia="Times New Roman" w:hAnsi="Times New Roman" w:cs="Times New Roman"/>
          <w:color w:val="000000"/>
          <w:sz w:val="27"/>
          <w:szCs w:val="27"/>
          <w:shd w:val="clear" w:color="auto" w:fill="FFFFFF"/>
          <w:lang w:eastAsia="ru-RU"/>
        </w:rPr>
        <w:t>образ действий, характерный для организации. Она включает в себя признаваемые всеми работниками ценности, идеалы, обычаи и ритуалы, не позволяющие компании поддаваться любым капризам рынка или руководства.</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lastRenderedPageBreak/>
        <w:br/>
      </w:r>
      <w:r w:rsidRPr="005507EA">
        <w:rPr>
          <w:rFonts w:ascii="Times New Roman" w:eastAsia="Times New Roman" w:hAnsi="Times New Roman" w:cs="Times New Roman"/>
          <w:color w:val="000000"/>
          <w:sz w:val="27"/>
          <w:szCs w:val="27"/>
          <w:u w:val="single"/>
          <w:lang w:eastAsia="ru-RU"/>
        </w:rPr>
        <w:t>Известны несколько типов корпоративной культуры:</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--Упорно работаем — отдыхаем на полную катушку,</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--Кто не рискует, тот не пьет шампанского,</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--Честность и надежность.</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i/>
          <w:iCs/>
          <w:color w:val="000000"/>
          <w:sz w:val="27"/>
          <w:szCs w:val="27"/>
          <w:lang w:eastAsia="ru-RU"/>
        </w:rPr>
        <w:t>Управленческие процессы — </w:t>
      </w:r>
      <w:r w:rsidRPr="005507EA">
        <w:rPr>
          <w:rFonts w:ascii="Times New Roman" w:eastAsia="Times New Roman" w:hAnsi="Times New Roman" w:cs="Times New Roman"/>
          <w:color w:val="000000"/>
          <w:sz w:val="27"/>
          <w:szCs w:val="27"/>
          <w:shd w:val="clear" w:color="auto" w:fill="FFFFFF"/>
          <w:lang w:eastAsia="ru-RU"/>
        </w:rPr>
        <w:t>механизм реализации философии управления на всех управленческих уровнях.</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i/>
          <w:iCs/>
          <w:color w:val="000000"/>
          <w:sz w:val="27"/>
          <w:szCs w:val="27"/>
          <w:lang w:eastAsia="ru-RU"/>
        </w:rPr>
        <w:t>Информационные технологии </w:t>
      </w:r>
      <w:r w:rsidRPr="005507EA">
        <w:rPr>
          <w:rFonts w:ascii="Times New Roman" w:eastAsia="Times New Roman" w:hAnsi="Times New Roman" w:cs="Times New Roman"/>
          <w:color w:val="000000"/>
          <w:sz w:val="27"/>
          <w:szCs w:val="27"/>
          <w:shd w:val="clear" w:color="auto" w:fill="FFFFFF"/>
          <w:lang w:eastAsia="ru-RU"/>
        </w:rPr>
        <w:t>являются активами, если эффективно справляются с обеспечением осуществления многих управленческих процессов. Здесь речь идет не о стоимости компьютеров, а об их влиянии на производительность, уровень обслуживания покупателей, качество работы персонала и т. д.</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i/>
          <w:iCs/>
          <w:color w:val="000000"/>
          <w:sz w:val="27"/>
          <w:szCs w:val="27"/>
          <w:lang w:eastAsia="ru-RU"/>
        </w:rPr>
        <w:t>Сетевые системы связи </w:t>
      </w:r>
      <w:r w:rsidRPr="005507EA">
        <w:rPr>
          <w:rFonts w:ascii="Times New Roman" w:eastAsia="Times New Roman" w:hAnsi="Times New Roman" w:cs="Times New Roman"/>
          <w:color w:val="000000"/>
          <w:sz w:val="27"/>
          <w:szCs w:val="27"/>
          <w:shd w:val="clear" w:color="auto" w:fill="FFFFFF"/>
          <w:lang w:eastAsia="ru-RU"/>
        </w:rPr>
        <w:t>ускоряют процесс получения и передачи информации. Интернет может быть использован в качестве средства корпоративного </w:t>
      </w:r>
      <w:hyperlink r:id="rId8" w:history="1">
        <w:r w:rsidRPr="005507EA">
          <w:rPr>
            <w:rFonts w:ascii="Times New Roman" w:eastAsia="Times New Roman" w:hAnsi="Times New Roman" w:cs="Times New Roman"/>
            <w:color w:val="0000FF"/>
            <w:sz w:val="27"/>
            <w:szCs w:val="27"/>
            <w:u w:val="single"/>
            <w:lang w:eastAsia="ru-RU"/>
          </w:rPr>
          <w:t>маркетинга</w:t>
        </w:r>
      </w:hyperlink>
      <w:r w:rsidRPr="005507EA">
        <w:rPr>
          <w:rFonts w:ascii="Times New Roman" w:eastAsia="Times New Roman" w:hAnsi="Times New Roman" w:cs="Times New Roman"/>
          <w:color w:val="000000"/>
          <w:sz w:val="27"/>
          <w:szCs w:val="27"/>
          <w:shd w:val="clear" w:color="auto" w:fill="FFFFFF"/>
          <w:lang w:eastAsia="ru-RU"/>
        </w:rPr>
        <w:t xml:space="preserve"> и канала распределения. </w:t>
      </w:r>
      <w:r w:rsidRPr="005507EA">
        <w:rPr>
          <w:rFonts w:ascii="Cambria Math" w:eastAsia="Times New Roman" w:hAnsi="Cambria Math" w:cs="Cambria Math"/>
          <w:color w:val="000000"/>
          <w:sz w:val="27"/>
          <w:szCs w:val="27"/>
          <w:shd w:val="clear" w:color="auto" w:fill="FFFFFF"/>
          <w:lang w:eastAsia="ru-RU"/>
        </w:rPr>
        <w:t>≪</w:t>
      </w:r>
      <w:r w:rsidRPr="005507EA">
        <w:rPr>
          <w:rFonts w:ascii="Times New Roman" w:eastAsia="Times New Roman" w:hAnsi="Times New Roman" w:cs="Times New Roman"/>
          <w:color w:val="000000"/>
          <w:sz w:val="27"/>
          <w:szCs w:val="27"/>
          <w:shd w:val="clear" w:color="auto" w:fill="FFFFFF"/>
          <w:lang w:eastAsia="ru-RU"/>
        </w:rPr>
        <w:t>Телекоммуникационные работники</w:t>
      </w:r>
      <w:r w:rsidRPr="005507EA">
        <w:rPr>
          <w:rFonts w:ascii="Cambria Math" w:eastAsia="Times New Roman" w:hAnsi="Cambria Math" w:cs="Cambria Math"/>
          <w:color w:val="000000"/>
          <w:sz w:val="27"/>
          <w:szCs w:val="27"/>
          <w:shd w:val="clear" w:color="auto" w:fill="FFFFFF"/>
          <w:lang w:eastAsia="ru-RU"/>
        </w:rPr>
        <w:t>≫</w:t>
      </w:r>
      <w:r w:rsidRPr="005507EA">
        <w:rPr>
          <w:rFonts w:ascii="Times New Roman" w:eastAsia="Times New Roman" w:hAnsi="Times New Roman" w:cs="Times New Roman"/>
          <w:color w:val="000000"/>
          <w:sz w:val="27"/>
          <w:szCs w:val="27"/>
          <w:shd w:val="clear" w:color="auto" w:fill="FFFFFF"/>
          <w:lang w:eastAsia="ru-RU"/>
        </w:rPr>
        <w:t>, не выходящие из дома работники, существенно снижают затраты на аренду помещений.</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i/>
          <w:iCs/>
          <w:color w:val="000000"/>
          <w:sz w:val="27"/>
          <w:szCs w:val="27"/>
          <w:lang w:eastAsia="ru-RU"/>
        </w:rPr>
        <w:t>Деловые связи -- </w:t>
      </w:r>
      <w:r w:rsidRPr="005507EA">
        <w:rPr>
          <w:rFonts w:ascii="Times New Roman" w:eastAsia="Times New Roman" w:hAnsi="Times New Roman" w:cs="Times New Roman"/>
          <w:color w:val="000000"/>
          <w:sz w:val="27"/>
          <w:szCs w:val="27"/>
          <w:shd w:val="clear" w:color="auto" w:fill="FFFFFF"/>
          <w:lang w:eastAsia="ru-RU"/>
        </w:rPr>
        <w:t>благоприятные отношения с инвесторами, банками и прочими субъектами рынка обеспечивают компании пространство для маневра при необходимости.</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Различия в стандартах оценки и бухгалтерского учета заключаются в том, что денежное выражение стоимости, применяемой при оценке имущества, является не историческим фактом, а оценкой полезности ОИС в конкретный момент времени в соответствии с выбранным определением понятия стоимости. Эта оценка может отличаться от реальных цен, зафиксированных в тех или иных сделках и отраженных в системе бухгалтерского учета.</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b/>
          <w:bCs/>
          <w:color w:val="000000"/>
          <w:sz w:val="27"/>
          <w:szCs w:val="27"/>
          <w:u w:val="single"/>
          <w:lang w:eastAsia="ru-RU"/>
        </w:rPr>
        <w:t>Тема 4</w:t>
      </w:r>
      <w:r w:rsidRPr="005507EA">
        <w:rPr>
          <w:rFonts w:ascii="Times New Roman" w:eastAsia="Times New Roman" w:hAnsi="Times New Roman" w:cs="Times New Roman"/>
          <w:b/>
          <w:bCs/>
          <w:color w:val="000000"/>
          <w:sz w:val="27"/>
          <w:szCs w:val="27"/>
          <w:lang w:eastAsia="ru-RU"/>
        </w:rPr>
        <w:t> Знание ключевой фактор социально-экономического развития</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1.Знание и информация – исследование специфических черт.</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2.Развитие управления знаниями</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3. Культурные различия западной и восточной систем управления знаниями</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4.</w:t>
      </w:r>
      <w:r w:rsidRPr="005507EA">
        <w:rPr>
          <w:rFonts w:ascii="Times New Roman" w:eastAsia="Times New Roman" w:hAnsi="Times New Roman" w:cs="Times New Roman"/>
          <w:i/>
          <w:iCs/>
          <w:color w:val="000000"/>
          <w:sz w:val="27"/>
          <w:szCs w:val="27"/>
          <w:lang w:eastAsia="ru-RU"/>
        </w:rPr>
        <w:t> </w:t>
      </w:r>
      <w:r w:rsidRPr="005507EA">
        <w:rPr>
          <w:rFonts w:ascii="Times New Roman" w:eastAsia="Times New Roman" w:hAnsi="Times New Roman" w:cs="Times New Roman"/>
          <w:color w:val="000000"/>
          <w:sz w:val="27"/>
          <w:szCs w:val="27"/>
          <w:shd w:val="clear" w:color="auto" w:fill="FFFFFF"/>
          <w:lang w:eastAsia="ru-RU"/>
        </w:rPr>
        <w:t>Черты новой экономики</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5. Самообучение в компании</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lastRenderedPageBreak/>
        <w:br/>
      </w:r>
      <w:r w:rsidRPr="005507EA">
        <w:rPr>
          <w:rFonts w:ascii="Times New Roman" w:eastAsia="Times New Roman" w:hAnsi="Times New Roman" w:cs="Times New Roman"/>
          <w:color w:val="000000"/>
          <w:sz w:val="27"/>
          <w:szCs w:val="27"/>
          <w:shd w:val="clear" w:color="auto" w:fill="FFFFFF"/>
          <w:lang w:eastAsia="ru-RU"/>
        </w:rPr>
        <w:t>6.</w:t>
      </w:r>
      <w:r w:rsidRPr="005507EA">
        <w:rPr>
          <w:rFonts w:ascii="Times New Roman" w:eastAsia="Times New Roman" w:hAnsi="Times New Roman" w:cs="Times New Roman"/>
          <w:i/>
          <w:iCs/>
          <w:color w:val="000000"/>
          <w:sz w:val="27"/>
          <w:szCs w:val="27"/>
          <w:lang w:eastAsia="ru-RU"/>
        </w:rPr>
        <w:t> </w:t>
      </w:r>
      <w:r w:rsidRPr="005507EA">
        <w:rPr>
          <w:rFonts w:ascii="Times New Roman" w:eastAsia="Times New Roman" w:hAnsi="Times New Roman" w:cs="Times New Roman"/>
          <w:color w:val="000000"/>
          <w:sz w:val="27"/>
          <w:szCs w:val="27"/>
          <w:shd w:val="clear" w:color="auto" w:fill="FFFFFF"/>
          <w:lang w:eastAsia="ru-RU"/>
        </w:rPr>
        <w:t>От управления знаниями – к управлению конкурентными преимуществами</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b/>
          <w:bCs/>
          <w:color w:val="000000"/>
          <w:sz w:val="27"/>
          <w:szCs w:val="27"/>
          <w:lang w:eastAsia="ru-RU"/>
        </w:rPr>
        <w:t>вопрос 1.Знание и информация – исследование специфических черт.</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Управление знаниями - качественно иной уровень управления интеллектуальными активами компании.</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Всю свою жизнь мы приобретаем знания и повышаем свой образовательный уровень. ПРИ ЭТОМ ЗНАНИЯ - это не только то, что дают нам книги, телевидение, школа и колледж, но и то, что мы получаем и используем в процессе работы и общения с людьми, накапливая жизненный опыт.</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Чтобы объяснить конкретное значение термина "знание", проведем </w:t>
      </w:r>
      <w:r w:rsidRPr="005507EA">
        <w:rPr>
          <w:rFonts w:ascii="Times New Roman" w:eastAsia="Times New Roman" w:hAnsi="Times New Roman" w:cs="Times New Roman"/>
          <w:color w:val="000000"/>
          <w:sz w:val="27"/>
          <w:szCs w:val="27"/>
          <w:u w:val="single"/>
          <w:lang w:eastAsia="ru-RU"/>
        </w:rPr>
        <w:t>различие между данными и информацией</w:t>
      </w:r>
      <w:r w:rsidRPr="005507EA">
        <w:rPr>
          <w:rFonts w:ascii="Times New Roman" w:eastAsia="Times New Roman" w:hAnsi="Times New Roman" w:cs="Times New Roman"/>
          <w:color w:val="000000"/>
          <w:sz w:val="27"/>
          <w:szCs w:val="27"/>
          <w:shd w:val="clear" w:color="auto" w:fill="FFFFFF"/>
          <w:lang w:eastAsia="ru-RU"/>
        </w:rPr>
        <w:t>.</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Когда мы говорим </w:t>
      </w:r>
      <w:r w:rsidRPr="005507EA">
        <w:rPr>
          <w:rFonts w:ascii="Times New Roman" w:eastAsia="Times New Roman" w:hAnsi="Times New Roman" w:cs="Times New Roman"/>
          <w:b/>
          <w:bCs/>
          <w:color w:val="000000"/>
          <w:sz w:val="27"/>
          <w:szCs w:val="27"/>
          <w:u w:val="single"/>
          <w:lang w:eastAsia="ru-RU"/>
        </w:rPr>
        <w:t>о данных</w:t>
      </w:r>
      <w:r w:rsidRPr="005507EA">
        <w:rPr>
          <w:rFonts w:ascii="Times New Roman" w:eastAsia="Times New Roman" w:hAnsi="Times New Roman" w:cs="Times New Roman"/>
          <w:color w:val="000000"/>
          <w:sz w:val="27"/>
          <w:szCs w:val="27"/>
          <w:shd w:val="clear" w:color="auto" w:fill="FFFFFF"/>
          <w:lang w:eastAsia="ru-RU"/>
        </w:rPr>
        <w:t>, то имеем в виду факты и цифры, имена и адреса. Все это в том или ином виде существует в любой компании, но, чтобы данными можно было пользоваться, их необходимо как-то интерпретировать и найти им какое-то применение.</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b/>
          <w:bCs/>
          <w:color w:val="000000"/>
          <w:sz w:val="27"/>
          <w:szCs w:val="27"/>
          <w:u w:val="single"/>
          <w:lang w:eastAsia="ru-RU"/>
        </w:rPr>
        <w:t>Информацию</w:t>
      </w:r>
      <w:r w:rsidRPr="005507EA">
        <w:rPr>
          <w:rFonts w:ascii="Times New Roman" w:eastAsia="Times New Roman" w:hAnsi="Times New Roman" w:cs="Times New Roman"/>
          <w:color w:val="000000"/>
          <w:sz w:val="27"/>
          <w:szCs w:val="27"/>
          <w:shd w:val="clear" w:color="auto" w:fill="FFFFFF"/>
          <w:lang w:eastAsia="ru-RU"/>
        </w:rPr>
        <w:t> нередко определяют как данные, дополненные каким-либо посланием, или как "обработанные" данные, т.е. данные, которые были интерпретированы и представлены в пригодной для использования форме, возможно, с пояснением, как их использовать, или же приведенные в каком-либо контексте.</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i/>
          <w:iCs/>
          <w:color w:val="000000"/>
          <w:sz w:val="27"/>
          <w:szCs w:val="27"/>
          <w:lang w:eastAsia="ru-RU"/>
        </w:rPr>
        <w:t>Например</w:t>
      </w:r>
      <w:r w:rsidRPr="005507EA">
        <w:rPr>
          <w:rFonts w:ascii="Times New Roman" w:eastAsia="Times New Roman" w:hAnsi="Times New Roman" w:cs="Times New Roman"/>
          <w:color w:val="000000"/>
          <w:sz w:val="27"/>
          <w:szCs w:val="27"/>
          <w:shd w:val="clear" w:color="auto" w:fill="FFFFFF"/>
          <w:lang w:eastAsia="ru-RU"/>
        </w:rPr>
        <w:t>, в салоне ведется учет проданных автомобилей с указанием модели, цвета и нового владельца, и данные этого учета - именно данные, а не информация. Но они могут стать информацией, если владелец гаража скажет, что весной количество семейных машин, купленных мужчинами 30-40 лет, обычно увеличивается на 20%.</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b/>
          <w:bCs/>
          <w:color w:val="000000"/>
          <w:sz w:val="27"/>
          <w:szCs w:val="27"/>
          <w:u w:val="single"/>
          <w:lang w:eastAsia="ru-RU"/>
        </w:rPr>
        <w:t>Знания - это нечто большее, чем и данные, и информация.</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u w:val="single"/>
          <w:lang w:eastAsia="ru-RU"/>
        </w:rPr>
        <w:t>К знаниям также относятся:</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 убеждения и моральные ценности;</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 идеи и изобретения;</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 суждения;</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 навыки и профессиональные познания;</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 теории;</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 правила;</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 отношения;</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lastRenderedPageBreak/>
        <w:br/>
      </w:r>
      <w:r w:rsidRPr="005507EA">
        <w:rPr>
          <w:rFonts w:ascii="Times New Roman" w:eastAsia="Times New Roman" w:hAnsi="Times New Roman" w:cs="Times New Roman"/>
          <w:color w:val="000000"/>
          <w:sz w:val="27"/>
          <w:szCs w:val="27"/>
          <w:shd w:val="clear" w:color="auto" w:fill="FFFFFF"/>
          <w:lang w:eastAsia="ru-RU"/>
        </w:rPr>
        <w:t>• мнения;</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 понятия;</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 прошлый опыт.</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u w:val="single"/>
          <w:lang w:eastAsia="ru-RU"/>
        </w:rPr>
        <w:t>Все вышеперечисленное мы используем для того, чтобы объяснить и понять данные, чтобы превратить информацию в знания.</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u w:val="single"/>
          <w:lang w:eastAsia="ru-RU"/>
        </w:rPr>
        <w:t>Наши знания</w:t>
      </w:r>
      <w:r w:rsidRPr="005507EA">
        <w:rPr>
          <w:rFonts w:ascii="Times New Roman" w:eastAsia="Times New Roman" w:hAnsi="Times New Roman" w:cs="Times New Roman"/>
          <w:color w:val="000000"/>
          <w:sz w:val="27"/>
          <w:szCs w:val="27"/>
          <w:shd w:val="clear" w:color="auto" w:fill="FFFFFF"/>
          <w:lang w:eastAsia="ru-RU"/>
        </w:rPr>
        <w:t> помогают нам разбираться в различных ситуациях, решать сложные задачи и выполнять трудные задания, учиться на своем опыте и соответственно </w:t>
      </w:r>
      <w:r w:rsidRPr="005507EA">
        <w:rPr>
          <w:rFonts w:ascii="Times New Roman" w:eastAsia="Times New Roman" w:hAnsi="Times New Roman" w:cs="Times New Roman"/>
          <w:color w:val="000000"/>
          <w:sz w:val="27"/>
          <w:szCs w:val="27"/>
          <w:u w:val="single"/>
          <w:lang w:eastAsia="ru-RU"/>
        </w:rPr>
        <w:t>корректировать свое поведение</w:t>
      </w:r>
      <w:r w:rsidRPr="005507EA">
        <w:rPr>
          <w:rFonts w:ascii="Times New Roman" w:eastAsia="Times New Roman" w:hAnsi="Times New Roman" w:cs="Times New Roman"/>
          <w:color w:val="000000"/>
          <w:sz w:val="27"/>
          <w:szCs w:val="27"/>
          <w:shd w:val="clear" w:color="auto" w:fill="FFFFFF"/>
          <w:lang w:eastAsia="ru-RU"/>
        </w:rPr>
        <w:t>. Если мы работаем в какой-либо </w:t>
      </w:r>
      <w:r w:rsidRPr="005507EA">
        <w:rPr>
          <w:rFonts w:ascii="Times New Roman" w:eastAsia="Times New Roman" w:hAnsi="Times New Roman" w:cs="Times New Roman"/>
          <w:color w:val="000000"/>
          <w:sz w:val="27"/>
          <w:szCs w:val="27"/>
          <w:u w:val="single"/>
          <w:lang w:eastAsia="ru-RU"/>
        </w:rPr>
        <w:t>компании</w:t>
      </w:r>
      <w:r w:rsidRPr="005507EA">
        <w:rPr>
          <w:rFonts w:ascii="Times New Roman" w:eastAsia="Times New Roman" w:hAnsi="Times New Roman" w:cs="Times New Roman"/>
          <w:color w:val="000000"/>
          <w:sz w:val="27"/>
          <w:szCs w:val="27"/>
          <w:shd w:val="clear" w:color="auto" w:fill="FFFFFF"/>
          <w:lang w:eastAsia="ru-RU"/>
        </w:rPr>
        <w:t>, то наши знания в сочетании со знаниями наших коллег способствуют </w:t>
      </w:r>
      <w:r w:rsidRPr="005507EA">
        <w:rPr>
          <w:rFonts w:ascii="Times New Roman" w:eastAsia="Times New Roman" w:hAnsi="Times New Roman" w:cs="Times New Roman"/>
          <w:color w:val="000000"/>
          <w:sz w:val="27"/>
          <w:szCs w:val="27"/>
          <w:u w:val="single"/>
          <w:lang w:eastAsia="ru-RU"/>
        </w:rPr>
        <w:t>ее успешной</w:t>
      </w:r>
      <w:r w:rsidRPr="005507EA">
        <w:rPr>
          <w:rFonts w:ascii="Times New Roman" w:eastAsia="Times New Roman" w:hAnsi="Times New Roman" w:cs="Times New Roman"/>
          <w:color w:val="000000"/>
          <w:sz w:val="27"/>
          <w:szCs w:val="27"/>
          <w:shd w:val="clear" w:color="auto" w:fill="FFFFFF"/>
          <w:lang w:eastAsia="ru-RU"/>
        </w:rPr>
        <w:t> деятельности.</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Как известно, в эпоху </w:t>
      </w:r>
      <w:r w:rsidRPr="005507EA">
        <w:rPr>
          <w:rFonts w:ascii="Times New Roman" w:eastAsia="Times New Roman" w:hAnsi="Times New Roman" w:cs="Times New Roman"/>
          <w:color w:val="000000"/>
          <w:sz w:val="27"/>
          <w:szCs w:val="27"/>
          <w:u w:val="single"/>
          <w:lang w:eastAsia="ru-RU"/>
        </w:rPr>
        <w:t>индустриального развития </w:t>
      </w:r>
      <w:r w:rsidRPr="005507EA">
        <w:rPr>
          <w:rFonts w:ascii="Times New Roman" w:eastAsia="Times New Roman" w:hAnsi="Times New Roman" w:cs="Times New Roman"/>
          <w:color w:val="000000"/>
          <w:sz w:val="27"/>
          <w:szCs w:val="27"/>
          <w:shd w:val="clear" w:color="auto" w:fill="FFFFFF"/>
          <w:lang w:eastAsia="ru-RU"/>
        </w:rPr>
        <w:t>продукция создается из </w:t>
      </w:r>
      <w:r w:rsidRPr="005507EA">
        <w:rPr>
          <w:rFonts w:ascii="Times New Roman" w:eastAsia="Times New Roman" w:hAnsi="Times New Roman" w:cs="Times New Roman"/>
          <w:color w:val="000000"/>
          <w:sz w:val="27"/>
          <w:szCs w:val="27"/>
          <w:u w:val="single"/>
          <w:lang w:eastAsia="ru-RU"/>
        </w:rPr>
        <w:t>сырья, комплектующих, энергии под воздействием труда работников</w:t>
      </w:r>
      <w:r w:rsidRPr="005507EA">
        <w:rPr>
          <w:rFonts w:ascii="Times New Roman" w:eastAsia="Times New Roman" w:hAnsi="Times New Roman" w:cs="Times New Roman"/>
          <w:color w:val="000000"/>
          <w:sz w:val="27"/>
          <w:szCs w:val="27"/>
          <w:shd w:val="clear" w:color="auto" w:fill="FFFFFF"/>
          <w:lang w:eastAsia="ru-RU"/>
        </w:rPr>
        <w:t> и именно этими составляющими </w:t>
      </w:r>
      <w:r w:rsidRPr="005507EA">
        <w:rPr>
          <w:rFonts w:ascii="Times New Roman" w:eastAsia="Times New Roman" w:hAnsi="Times New Roman" w:cs="Times New Roman"/>
          <w:color w:val="000000"/>
          <w:sz w:val="27"/>
          <w:szCs w:val="27"/>
          <w:u w:val="single"/>
          <w:lang w:eastAsia="ru-RU"/>
        </w:rPr>
        <w:t>определяется вновь созданная стоимость</w:t>
      </w:r>
      <w:r w:rsidRPr="005507EA">
        <w:rPr>
          <w:rFonts w:ascii="Times New Roman" w:eastAsia="Times New Roman" w:hAnsi="Times New Roman" w:cs="Times New Roman"/>
          <w:color w:val="000000"/>
          <w:sz w:val="27"/>
          <w:szCs w:val="27"/>
          <w:shd w:val="clear" w:color="auto" w:fill="FFFFFF"/>
          <w:lang w:eastAsia="ru-RU"/>
        </w:rPr>
        <w:t>.</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u w:val="single"/>
          <w:lang w:eastAsia="ru-RU"/>
        </w:rPr>
        <w:t>Сегодня же стоимость</w:t>
      </w:r>
      <w:r w:rsidRPr="005507EA">
        <w:rPr>
          <w:rFonts w:ascii="Times New Roman" w:eastAsia="Times New Roman" w:hAnsi="Times New Roman" w:cs="Times New Roman"/>
          <w:color w:val="000000"/>
          <w:sz w:val="27"/>
          <w:szCs w:val="27"/>
          <w:shd w:val="clear" w:color="auto" w:fill="FFFFFF"/>
          <w:lang w:eastAsia="ru-RU"/>
        </w:rPr>
        <w:t> </w:t>
      </w:r>
      <w:r w:rsidRPr="005507EA">
        <w:rPr>
          <w:rFonts w:ascii="Times New Roman" w:eastAsia="Times New Roman" w:hAnsi="Times New Roman" w:cs="Times New Roman"/>
          <w:color w:val="000000"/>
          <w:sz w:val="27"/>
          <w:szCs w:val="27"/>
          <w:u w:val="single"/>
          <w:lang w:eastAsia="ru-RU"/>
        </w:rPr>
        <w:t>определяется</w:t>
      </w:r>
      <w:r w:rsidRPr="005507EA">
        <w:rPr>
          <w:rFonts w:ascii="Times New Roman" w:eastAsia="Times New Roman" w:hAnsi="Times New Roman" w:cs="Times New Roman"/>
          <w:color w:val="000000"/>
          <w:sz w:val="27"/>
          <w:szCs w:val="27"/>
          <w:shd w:val="clear" w:color="auto" w:fill="FFFFFF"/>
          <w:lang w:eastAsia="ru-RU"/>
        </w:rPr>
        <w:t> не столько физическими ресурсами, сколько </w:t>
      </w:r>
      <w:r w:rsidRPr="005507EA">
        <w:rPr>
          <w:rFonts w:ascii="Times New Roman" w:eastAsia="Times New Roman" w:hAnsi="Times New Roman" w:cs="Times New Roman"/>
          <w:color w:val="000000"/>
          <w:sz w:val="27"/>
          <w:szCs w:val="27"/>
          <w:u w:val="single"/>
          <w:lang w:eastAsia="ru-RU"/>
        </w:rPr>
        <w:t>знаниями</w:t>
      </w:r>
      <w:r w:rsidRPr="005507EA">
        <w:rPr>
          <w:rFonts w:ascii="Times New Roman" w:eastAsia="Times New Roman" w:hAnsi="Times New Roman" w:cs="Times New Roman"/>
          <w:color w:val="000000"/>
          <w:sz w:val="27"/>
          <w:szCs w:val="27"/>
          <w:shd w:val="clear" w:color="auto" w:fill="FFFFFF"/>
          <w:lang w:eastAsia="ru-RU"/>
        </w:rPr>
        <w:t>, которые проявляются в новых продуктах, в новых технологиях, в новых навыках, в новых отношениях с потребителями.</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В XXI веке знания становятся доминирующим средством достижения высоких социально-экономических результатов. Традиционные факторы </w:t>
      </w:r>
      <w:r w:rsidRPr="005507EA">
        <w:rPr>
          <w:rFonts w:ascii="Times New Roman" w:eastAsia="Times New Roman" w:hAnsi="Times New Roman" w:cs="Times New Roman"/>
          <w:color w:val="000000"/>
          <w:sz w:val="27"/>
          <w:szCs w:val="27"/>
          <w:u w:val="single"/>
          <w:lang w:eastAsia="ru-RU"/>
        </w:rPr>
        <w:t>(земля, труд и капитал)</w:t>
      </w:r>
      <w:r w:rsidRPr="005507EA">
        <w:rPr>
          <w:rFonts w:ascii="Times New Roman" w:eastAsia="Times New Roman" w:hAnsi="Times New Roman" w:cs="Times New Roman"/>
          <w:color w:val="000000"/>
          <w:sz w:val="27"/>
          <w:szCs w:val="27"/>
          <w:shd w:val="clear" w:color="auto" w:fill="FFFFFF"/>
          <w:lang w:eastAsia="ru-RU"/>
        </w:rPr>
        <w:t> в современной экономике действуют </w:t>
      </w:r>
      <w:r w:rsidRPr="005507EA">
        <w:rPr>
          <w:rFonts w:ascii="Times New Roman" w:eastAsia="Times New Roman" w:hAnsi="Times New Roman" w:cs="Times New Roman"/>
          <w:color w:val="000000"/>
          <w:sz w:val="27"/>
          <w:szCs w:val="27"/>
          <w:u w:val="single"/>
          <w:lang w:eastAsia="ru-RU"/>
        </w:rPr>
        <w:t>только при условии эффективного использования знаний</w:t>
      </w:r>
      <w:r w:rsidRPr="005507EA">
        <w:rPr>
          <w:rFonts w:ascii="Times New Roman" w:eastAsia="Times New Roman" w:hAnsi="Times New Roman" w:cs="Times New Roman"/>
          <w:color w:val="000000"/>
          <w:sz w:val="27"/>
          <w:szCs w:val="27"/>
          <w:shd w:val="clear" w:color="auto" w:fill="FFFFFF"/>
          <w:lang w:eastAsia="ru-RU"/>
        </w:rPr>
        <w:t>. К знаниям в данном контексте относятся не только те, которые преподаются в вузах, но </w:t>
      </w:r>
      <w:r w:rsidRPr="005507EA">
        <w:rPr>
          <w:rFonts w:ascii="Times New Roman" w:eastAsia="Times New Roman" w:hAnsi="Times New Roman" w:cs="Times New Roman"/>
          <w:i/>
          <w:iCs/>
          <w:color w:val="000000"/>
          <w:sz w:val="27"/>
          <w:szCs w:val="27"/>
          <w:u w:val="single"/>
          <w:lang w:eastAsia="ru-RU"/>
        </w:rPr>
        <w:t>и подходы и идеи относительно того, как должно быть организовано производство, как должен быть сделан продукт, для каких продуктов имеется скрытый спрос</w:t>
      </w:r>
      <w:r w:rsidRPr="005507EA">
        <w:rPr>
          <w:rFonts w:ascii="Times New Roman" w:eastAsia="Times New Roman" w:hAnsi="Times New Roman" w:cs="Times New Roman"/>
          <w:color w:val="000000"/>
          <w:sz w:val="27"/>
          <w:szCs w:val="27"/>
          <w:shd w:val="clear" w:color="auto" w:fill="FFFFFF"/>
          <w:lang w:eastAsia="ru-RU"/>
        </w:rPr>
        <w:t> и пр. Эти знания проявляются в навыках и умениях людей и закрепляются в виде патентов, лицензий, </w:t>
      </w:r>
      <w:hyperlink r:id="rId9" w:history="1">
        <w:r w:rsidRPr="005507EA">
          <w:rPr>
            <w:rFonts w:ascii="Times New Roman" w:eastAsia="Times New Roman" w:hAnsi="Times New Roman" w:cs="Times New Roman"/>
            <w:color w:val="0000FF"/>
            <w:sz w:val="27"/>
            <w:szCs w:val="27"/>
            <w:u w:val="single"/>
            <w:lang w:eastAsia="ru-RU"/>
          </w:rPr>
          <w:t>организационных структур</w:t>
        </w:r>
      </w:hyperlink>
      <w:r w:rsidRPr="005507EA">
        <w:rPr>
          <w:rFonts w:ascii="Times New Roman" w:eastAsia="Times New Roman" w:hAnsi="Times New Roman" w:cs="Times New Roman"/>
          <w:color w:val="000000"/>
          <w:sz w:val="27"/>
          <w:szCs w:val="27"/>
          <w:shd w:val="clear" w:color="auto" w:fill="FFFFFF"/>
          <w:lang w:eastAsia="ru-RU"/>
        </w:rPr>
        <w:t>, методов взаимодействия предприятий и учреждений. В настоящее время </w:t>
      </w:r>
      <w:r w:rsidRPr="005507EA">
        <w:rPr>
          <w:rFonts w:ascii="Times New Roman" w:eastAsia="Times New Roman" w:hAnsi="Times New Roman" w:cs="Times New Roman"/>
          <w:b/>
          <w:bCs/>
          <w:i/>
          <w:iCs/>
          <w:color w:val="000000"/>
          <w:sz w:val="27"/>
          <w:szCs w:val="27"/>
          <w:lang w:eastAsia="ru-RU"/>
        </w:rPr>
        <w:t>управление знаниями</w:t>
      </w:r>
      <w:r w:rsidRPr="005507EA">
        <w:rPr>
          <w:rFonts w:ascii="Times New Roman" w:eastAsia="Times New Roman" w:hAnsi="Times New Roman" w:cs="Times New Roman"/>
          <w:b/>
          <w:bCs/>
          <w:i/>
          <w:iCs/>
          <w:color w:val="000000"/>
          <w:sz w:val="24"/>
          <w:szCs w:val="24"/>
          <w:vertAlign w:val="superscript"/>
          <w:lang w:eastAsia="ru-RU"/>
        </w:rPr>
        <w:t>5</w:t>
      </w:r>
      <w:r w:rsidRPr="005507EA">
        <w:rPr>
          <w:rFonts w:ascii="Times New Roman" w:eastAsia="Times New Roman" w:hAnsi="Times New Roman" w:cs="Times New Roman"/>
          <w:b/>
          <w:bCs/>
          <w:i/>
          <w:iCs/>
          <w:color w:val="000000"/>
          <w:sz w:val="27"/>
          <w:szCs w:val="27"/>
          <w:lang w:eastAsia="ru-RU"/>
        </w:rPr>
        <w:t> становится решающим фактором социально-экономического развития</w:t>
      </w:r>
      <w:r w:rsidRPr="005507EA">
        <w:rPr>
          <w:rFonts w:ascii="Times New Roman" w:eastAsia="Times New Roman" w:hAnsi="Times New Roman" w:cs="Times New Roman"/>
          <w:color w:val="000000"/>
          <w:sz w:val="27"/>
          <w:szCs w:val="27"/>
          <w:shd w:val="clear" w:color="auto" w:fill="FFFFFF"/>
          <w:lang w:eastAsia="ru-RU"/>
        </w:rPr>
        <w:t>.</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b/>
          <w:bCs/>
          <w:color w:val="000000"/>
          <w:sz w:val="27"/>
          <w:szCs w:val="27"/>
          <w:u w:val="single"/>
          <w:lang w:eastAsia="ru-RU"/>
        </w:rPr>
        <w:t>Знания делятся на две категории:</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ФОРМАЛИЗОВАННЫЕ ЗНАНИЯ - знания, которые </w:t>
      </w:r>
      <w:r w:rsidRPr="005507EA">
        <w:rPr>
          <w:rFonts w:ascii="Times New Roman" w:eastAsia="Times New Roman" w:hAnsi="Times New Roman" w:cs="Times New Roman"/>
          <w:color w:val="000000"/>
          <w:sz w:val="27"/>
          <w:szCs w:val="27"/>
          <w:u w:val="single"/>
          <w:lang w:eastAsia="ru-RU"/>
        </w:rPr>
        <w:t>можно описать</w:t>
      </w:r>
      <w:r w:rsidRPr="005507EA">
        <w:rPr>
          <w:rFonts w:ascii="Times New Roman" w:eastAsia="Times New Roman" w:hAnsi="Times New Roman" w:cs="Times New Roman"/>
          <w:color w:val="000000"/>
          <w:sz w:val="27"/>
          <w:szCs w:val="27"/>
          <w:shd w:val="clear" w:color="auto" w:fill="FFFFFF"/>
          <w:lang w:eastAsia="ru-RU"/>
        </w:rPr>
        <w:t>, задокументировать, рассказать другим людям. Формализованными, </w:t>
      </w:r>
      <w:r w:rsidRPr="005507EA">
        <w:rPr>
          <w:rFonts w:ascii="Times New Roman" w:eastAsia="Times New Roman" w:hAnsi="Times New Roman" w:cs="Times New Roman"/>
          <w:i/>
          <w:iCs/>
          <w:color w:val="000000"/>
          <w:sz w:val="27"/>
          <w:szCs w:val="27"/>
          <w:lang w:eastAsia="ru-RU"/>
        </w:rPr>
        <w:t>например</w:t>
      </w:r>
      <w:r w:rsidRPr="005507EA">
        <w:rPr>
          <w:rFonts w:ascii="Times New Roman" w:eastAsia="Times New Roman" w:hAnsi="Times New Roman" w:cs="Times New Roman"/>
          <w:color w:val="000000"/>
          <w:sz w:val="27"/>
          <w:szCs w:val="27"/>
          <w:shd w:val="clear" w:color="auto" w:fill="FFFFFF"/>
          <w:lang w:eastAsia="ru-RU"/>
        </w:rPr>
        <w:t>, являются знания о том, как в компании заказывают канцелярские принадлежности или как служащий может потребовать возмещения понесенных им расходов. Люди могут </w:t>
      </w:r>
      <w:r w:rsidRPr="005507EA">
        <w:rPr>
          <w:rFonts w:ascii="Times New Roman" w:eastAsia="Times New Roman" w:hAnsi="Times New Roman" w:cs="Times New Roman"/>
          <w:color w:val="000000"/>
          <w:sz w:val="27"/>
          <w:szCs w:val="27"/>
          <w:u w:val="single"/>
          <w:lang w:eastAsia="ru-RU"/>
        </w:rPr>
        <w:t>напрямую передавать друг другу</w:t>
      </w:r>
      <w:r w:rsidRPr="005507EA">
        <w:rPr>
          <w:rFonts w:ascii="Times New Roman" w:eastAsia="Times New Roman" w:hAnsi="Times New Roman" w:cs="Times New Roman"/>
          <w:color w:val="000000"/>
          <w:sz w:val="27"/>
          <w:szCs w:val="27"/>
          <w:shd w:val="clear" w:color="auto" w:fill="FFFFFF"/>
          <w:lang w:eastAsia="ru-RU"/>
        </w:rPr>
        <w:t> формализованные знания в виде текста, видео, звука, программного обеспечения и т.д.</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НЕФОРМАЛИЗОВАННЫЕ ЗНАНИЯ - продукт </w:t>
      </w:r>
      <w:r w:rsidRPr="005507EA">
        <w:rPr>
          <w:rFonts w:ascii="Times New Roman" w:eastAsia="Times New Roman" w:hAnsi="Times New Roman" w:cs="Times New Roman"/>
          <w:color w:val="000000"/>
          <w:sz w:val="27"/>
          <w:szCs w:val="27"/>
          <w:u w:val="single"/>
          <w:lang w:eastAsia="ru-RU"/>
        </w:rPr>
        <w:t>личного опыта</w:t>
      </w:r>
      <w:r w:rsidRPr="005507EA">
        <w:rPr>
          <w:rFonts w:ascii="Times New Roman" w:eastAsia="Times New Roman" w:hAnsi="Times New Roman" w:cs="Times New Roman"/>
          <w:color w:val="000000"/>
          <w:sz w:val="27"/>
          <w:szCs w:val="27"/>
          <w:shd w:val="clear" w:color="auto" w:fill="FFFFFF"/>
          <w:lang w:eastAsia="ru-RU"/>
        </w:rPr>
        <w:t> человека, который отражает его убеждения, моральные ценности и взгляды. Эти знания </w:t>
      </w:r>
      <w:r w:rsidRPr="005507EA">
        <w:rPr>
          <w:rFonts w:ascii="Times New Roman" w:eastAsia="Times New Roman" w:hAnsi="Times New Roman" w:cs="Times New Roman"/>
          <w:color w:val="000000"/>
          <w:sz w:val="27"/>
          <w:szCs w:val="27"/>
          <w:u w:val="single"/>
          <w:lang w:eastAsia="ru-RU"/>
        </w:rPr>
        <w:t>нельзя увидеть</w:t>
      </w:r>
      <w:r w:rsidRPr="005507EA">
        <w:rPr>
          <w:rFonts w:ascii="Times New Roman" w:eastAsia="Times New Roman" w:hAnsi="Times New Roman" w:cs="Times New Roman"/>
          <w:color w:val="000000"/>
          <w:sz w:val="27"/>
          <w:szCs w:val="27"/>
          <w:shd w:val="clear" w:color="auto" w:fill="FFFFFF"/>
          <w:lang w:eastAsia="ru-RU"/>
        </w:rPr>
        <w:t> или задокументировать, а передать их можно только посредством личного и непосредственного общения. </w:t>
      </w:r>
      <w:r w:rsidRPr="005507EA">
        <w:rPr>
          <w:rFonts w:ascii="Times New Roman" w:eastAsia="Times New Roman" w:hAnsi="Times New Roman" w:cs="Times New Roman"/>
          <w:i/>
          <w:iCs/>
          <w:color w:val="000000"/>
          <w:sz w:val="27"/>
          <w:szCs w:val="27"/>
          <w:lang w:eastAsia="ru-RU"/>
        </w:rPr>
        <w:t>Например</w:t>
      </w:r>
      <w:r w:rsidRPr="005507EA">
        <w:rPr>
          <w:rFonts w:ascii="Times New Roman" w:eastAsia="Times New Roman" w:hAnsi="Times New Roman" w:cs="Times New Roman"/>
          <w:color w:val="000000"/>
          <w:sz w:val="27"/>
          <w:szCs w:val="27"/>
          <w:shd w:val="clear" w:color="auto" w:fill="FFFFFF"/>
          <w:lang w:eastAsia="ru-RU"/>
        </w:rPr>
        <w:t xml:space="preserve">, такие знания передаются опытным коллегой новичку при рассказе о том, как нужно себя вести с агрессивно настроенными клиентами. Опытный сотрудник приводит случаи из своей практики, излагает подходы, которые выработались в компании </w:t>
      </w:r>
      <w:r w:rsidRPr="005507EA">
        <w:rPr>
          <w:rFonts w:ascii="Times New Roman" w:eastAsia="Times New Roman" w:hAnsi="Times New Roman" w:cs="Times New Roman"/>
          <w:color w:val="000000"/>
          <w:sz w:val="27"/>
          <w:szCs w:val="27"/>
          <w:shd w:val="clear" w:color="auto" w:fill="FFFFFF"/>
          <w:lang w:eastAsia="ru-RU"/>
        </w:rPr>
        <w:lastRenderedPageBreak/>
        <w:t>в отношении таких клиентов.</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УПРАВЛЕНИЕ ЗНАНИЯМИ - это процесс, в ходе которого мы сознательно создаем, структурируем и используем базу знаний нашей компании. Чтобы управлять знаниями, необходимо ответить на следующие вопросы:</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Кто в компании обладает знаниями?</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Где они их хранят?</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Как мы обеспечиваем обмен знаниями?</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Как знания создаются?</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Кто еще в них нуждается?</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Как они передаются?</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Как они обновляются?</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Как и где они хранятся?</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Как организован доступ к хранящимся в компании знаниям?</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Какие знания нам нужны теперь и какие потребуются в будущем?</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Сколько стоят все эти знания?</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Какие из них представляют наибольшую ценность?</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Используются ли они там и тогда, где и когда должны использоваться?</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УПРАВЛЕНИЕ ЗНАНИЯМИ (Knowledge Management) - процесс создания условий для выявления, сохранения и эффективного использования знаний и информации в организации и ее окружении. </w:t>
      </w:r>
      <w:hyperlink r:id="rId10" w:history="1">
        <w:r w:rsidRPr="005507EA">
          <w:rPr>
            <w:rFonts w:ascii="Times New Roman" w:eastAsia="Times New Roman" w:hAnsi="Times New Roman" w:cs="Times New Roman"/>
            <w:color w:val="0000FF"/>
            <w:sz w:val="27"/>
            <w:szCs w:val="27"/>
            <w:u w:val="single"/>
            <w:lang w:eastAsia="ru-RU"/>
          </w:rPr>
          <w:t>http://www.smart-edu.com/index.php/upravlenie-znaniyami/upravlenie-znaniyami.html</w:t>
        </w:r>
      </w:hyperlink>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Информационные технологии начинают играть ведущую роль в современном обществе, уровень развития которого в значительной мере определяется степенью использования средств обработки информации (компьютеров, вычислительной техники, ксероксов, телефонов, прог</w:t>
      </w:r>
      <w:r w:rsidRPr="005507EA">
        <w:rPr>
          <w:rFonts w:ascii="Times New Roman" w:eastAsia="Times New Roman" w:hAnsi="Times New Roman" w:cs="Times New Roman"/>
          <w:color w:val="000000"/>
          <w:sz w:val="27"/>
          <w:szCs w:val="27"/>
          <w:shd w:val="clear" w:color="auto" w:fill="FFFFFF"/>
          <w:lang w:eastAsia="ru-RU"/>
        </w:rPr>
        <w:softHyphen/>
        <w:t>раммного обеспечения), плотностью потока изобретений новых продуктов и новых технологий с помощью компьютерных программ.</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b/>
          <w:bCs/>
          <w:i/>
          <w:iCs/>
          <w:color w:val="000000"/>
          <w:sz w:val="27"/>
          <w:szCs w:val="27"/>
          <w:lang w:eastAsia="ru-RU"/>
        </w:rPr>
        <w:t>Знания и информация обладают рядом специфических черт</w:t>
      </w:r>
      <w:r w:rsidRPr="005507EA">
        <w:rPr>
          <w:rFonts w:ascii="Times New Roman" w:eastAsia="Times New Roman" w:hAnsi="Times New Roman" w:cs="Times New Roman"/>
          <w:color w:val="000000"/>
          <w:sz w:val="27"/>
          <w:szCs w:val="27"/>
          <w:shd w:val="clear" w:color="auto" w:fill="FFFFFF"/>
          <w:lang w:eastAsia="ru-RU"/>
        </w:rPr>
        <w:t>, отличающих их от традиционных ресурсов. Эти различия изменяют всю современную экономику. Отличия информационного ресурса от традиционного сведены в табл. 1.</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lastRenderedPageBreak/>
        <w:br/>
      </w:r>
      <w:bookmarkStart w:id="0" w:name="_ref491071967"/>
      <w:bookmarkEnd w:id="0"/>
      <w:r w:rsidRPr="005507EA">
        <w:rPr>
          <w:rFonts w:ascii="Times New Roman" w:eastAsia="Times New Roman" w:hAnsi="Times New Roman" w:cs="Times New Roman"/>
          <w:b/>
          <w:bCs/>
          <w:color w:val="000000"/>
          <w:sz w:val="27"/>
          <w:szCs w:val="27"/>
          <w:lang w:eastAsia="ru-RU"/>
        </w:rPr>
        <w:t>Таблица 2. Свойства информационного ресурса</w:t>
      </w:r>
    </w:p>
    <w:tbl>
      <w:tblPr>
        <w:tblW w:w="8760" w:type="dxa"/>
        <w:tblCellSpacing w:w="0" w:type="dxa"/>
        <w:tblCellMar>
          <w:top w:w="105" w:type="dxa"/>
          <w:left w:w="105" w:type="dxa"/>
          <w:bottom w:w="105" w:type="dxa"/>
          <w:right w:w="105" w:type="dxa"/>
        </w:tblCellMar>
        <w:tblLook w:val="04A0" w:firstRow="1" w:lastRow="0" w:firstColumn="1" w:lastColumn="0" w:noHBand="0" w:noVBand="1"/>
      </w:tblPr>
      <w:tblGrid>
        <w:gridCol w:w="4807"/>
        <w:gridCol w:w="3953"/>
      </w:tblGrid>
      <w:tr w:rsidR="005507EA" w:rsidRPr="005507EA" w:rsidTr="005507EA">
        <w:trPr>
          <w:tblCellSpacing w:w="0" w:type="dxa"/>
        </w:trPr>
        <w:tc>
          <w:tcPr>
            <w:tcW w:w="4560" w:type="dxa"/>
            <w:shd w:val="clear" w:color="auto" w:fill="ECECEC"/>
            <w:hideMark/>
          </w:tcPr>
          <w:p w:rsidR="005507EA" w:rsidRPr="005507EA" w:rsidRDefault="005507EA" w:rsidP="005507EA">
            <w:pPr>
              <w:spacing w:after="0" w:line="240" w:lineRule="auto"/>
              <w:rPr>
                <w:rFonts w:ascii="Times New Roman" w:eastAsia="Times New Roman" w:hAnsi="Times New Roman" w:cs="Times New Roman"/>
                <w:sz w:val="24"/>
                <w:szCs w:val="24"/>
                <w:lang w:eastAsia="ru-RU"/>
              </w:rPr>
            </w:pPr>
            <w:r w:rsidRPr="005507EA">
              <w:rPr>
                <w:rFonts w:ascii="Times New Roman" w:eastAsia="Times New Roman" w:hAnsi="Times New Roman" w:cs="Times New Roman"/>
                <w:sz w:val="24"/>
                <w:szCs w:val="24"/>
                <w:lang w:eastAsia="ru-RU"/>
              </w:rPr>
              <w:br/>
              <w:t>Традиционный ресурс</w:t>
            </w:r>
          </w:p>
        </w:tc>
        <w:tc>
          <w:tcPr>
            <w:tcW w:w="3750" w:type="dxa"/>
            <w:shd w:val="clear" w:color="auto" w:fill="ECECEC"/>
            <w:hideMark/>
          </w:tcPr>
          <w:p w:rsidR="005507EA" w:rsidRPr="005507EA" w:rsidRDefault="005507EA" w:rsidP="005507EA">
            <w:pPr>
              <w:spacing w:after="240" w:line="240" w:lineRule="auto"/>
              <w:rPr>
                <w:rFonts w:ascii="Times New Roman" w:eastAsia="Times New Roman" w:hAnsi="Times New Roman" w:cs="Times New Roman"/>
                <w:sz w:val="24"/>
                <w:szCs w:val="24"/>
                <w:lang w:eastAsia="ru-RU"/>
              </w:rPr>
            </w:pPr>
            <w:r w:rsidRPr="005507EA">
              <w:rPr>
                <w:rFonts w:ascii="Times New Roman" w:eastAsia="Times New Roman" w:hAnsi="Times New Roman" w:cs="Times New Roman"/>
                <w:sz w:val="24"/>
                <w:szCs w:val="24"/>
                <w:lang w:eastAsia="ru-RU"/>
              </w:rPr>
              <w:br/>
              <w:t>Информационный ресурс</w:t>
            </w:r>
          </w:p>
        </w:tc>
      </w:tr>
      <w:tr w:rsidR="005507EA" w:rsidRPr="005507EA" w:rsidTr="005507EA">
        <w:trPr>
          <w:tblCellSpacing w:w="0" w:type="dxa"/>
        </w:trPr>
        <w:tc>
          <w:tcPr>
            <w:tcW w:w="4560" w:type="dxa"/>
            <w:hideMark/>
          </w:tcPr>
          <w:p w:rsidR="005507EA" w:rsidRPr="005507EA" w:rsidRDefault="005507EA" w:rsidP="005507EA">
            <w:pPr>
              <w:spacing w:after="240" w:line="240" w:lineRule="auto"/>
              <w:rPr>
                <w:rFonts w:ascii="Times New Roman" w:eastAsia="Times New Roman" w:hAnsi="Times New Roman" w:cs="Times New Roman"/>
                <w:sz w:val="24"/>
                <w:szCs w:val="24"/>
                <w:lang w:eastAsia="ru-RU"/>
              </w:rPr>
            </w:pPr>
            <w:r w:rsidRPr="005507EA">
              <w:rPr>
                <w:rFonts w:ascii="Times New Roman" w:eastAsia="Times New Roman" w:hAnsi="Times New Roman" w:cs="Times New Roman"/>
                <w:sz w:val="24"/>
                <w:szCs w:val="24"/>
                <w:lang w:eastAsia="ru-RU"/>
              </w:rPr>
              <w:br/>
              <w:t>Материальные потоки и запасы</w:t>
            </w:r>
          </w:p>
        </w:tc>
        <w:tc>
          <w:tcPr>
            <w:tcW w:w="3750" w:type="dxa"/>
            <w:hideMark/>
          </w:tcPr>
          <w:p w:rsidR="005507EA" w:rsidRPr="005507EA" w:rsidRDefault="005507EA" w:rsidP="005507EA">
            <w:pPr>
              <w:spacing w:after="0" w:line="240" w:lineRule="auto"/>
              <w:rPr>
                <w:rFonts w:ascii="Times New Roman" w:eastAsia="Times New Roman" w:hAnsi="Times New Roman" w:cs="Times New Roman"/>
                <w:sz w:val="24"/>
                <w:szCs w:val="24"/>
                <w:lang w:eastAsia="ru-RU"/>
              </w:rPr>
            </w:pPr>
            <w:r w:rsidRPr="005507EA">
              <w:rPr>
                <w:rFonts w:ascii="Times New Roman" w:eastAsia="Times New Roman" w:hAnsi="Times New Roman" w:cs="Times New Roman"/>
                <w:sz w:val="24"/>
                <w:szCs w:val="24"/>
                <w:lang w:eastAsia="ru-RU"/>
              </w:rPr>
              <w:br/>
              <w:t>Нематериальные потоки и запасы</w:t>
            </w:r>
          </w:p>
        </w:tc>
      </w:tr>
      <w:tr w:rsidR="005507EA" w:rsidRPr="005507EA" w:rsidTr="005507EA">
        <w:trPr>
          <w:tblCellSpacing w:w="0" w:type="dxa"/>
        </w:trPr>
        <w:tc>
          <w:tcPr>
            <w:tcW w:w="4560" w:type="dxa"/>
            <w:hideMark/>
          </w:tcPr>
          <w:p w:rsidR="005507EA" w:rsidRPr="005507EA" w:rsidRDefault="005507EA" w:rsidP="005507EA">
            <w:pPr>
              <w:spacing w:after="0" w:line="240" w:lineRule="auto"/>
              <w:rPr>
                <w:rFonts w:ascii="Times New Roman" w:eastAsia="Times New Roman" w:hAnsi="Times New Roman" w:cs="Times New Roman"/>
                <w:sz w:val="24"/>
                <w:szCs w:val="24"/>
                <w:lang w:eastAsia="ru-RU"/>
              </w:rPr>
            </w:pPr>
            <w:r w:rsidRPr="005507EA">
              <w:rPr>
                <w:rFonts w:ascii="Times New Roman" w:eastAsia="Times New Roman" w:hAnsi="Times New Roman" w:cs="Times New Roman"/>
                <w:sz w:val="24"/>
                <w:szCs w:val="24"/>
                <w:lang w:eastAsia="ru-RU"/>
              </w:rPr>
              <w:br/>
              <w:t>В процессе использование уменьшается</w:t>
            </w:r>
          </w:p>
        </w:tc>
        <w:tc>
          <w:tcPr>
            <w:tcW w:w="3750" w:type="dxa"/>
            <w:hideMark/>
          </w:tcPr>
          <w:p w:rsidR="005507EA" w:rsidRPr="005507EA" w:rsidRDefault="005507EA" w:rsidP="005507EA">
            <w:pPr>
              <w:spacing w:after="0" w:line="240" w:lineRule="auto"/>
              <w:rPr>
                <w:rFonts w:ascii="Times New Roman" w:eastAsia="Times New Roman" w:hAnsi="Times New Roman" w:cs="Times New Roman"/>
                <w:sz w:val="24"/>
                <w:szCs w:val="24"/>
                <w:lang w:eastAsia="ru-RU"/>
              </w:rPr>
            </w:pPr>
            <w:r w:rsidRPr="005507EA">
              <w:rPr>
                <w:rFonts w:ascii="Times New Roman" w:eastAsia="Times New Roman" w:hAnsi="Times New Roman" w:cs="Times New Roman"/>
                <w:sz w:val="24"/>
                <w:szCs w:val="24"/>
                <w:lang w:eastAsia="ru-RU"/>
              </w:rPr>
              <w:br/>
              <w:t>В процессе использования увеличивается</w:t>
            </w:r>
          </w:p>
        </w:tc>
      </w:tr>
      <w:tr w:rsidR="005507EA" w:rsidRPr="005507EA" w:rsidTr="005507EA">
        <w:trPr>
          <w:tblCellSpacing w:w="0" w:type="dxa"/>
        </w:trPr>
        <w:tc>
          <w:tcPr>
            <w:tcW w:w="4560" w:type="dxa"/>
            <w:hideMark/>
          </w:tcPr>
          <w:p w:rsidR="005507EA" w:rsidRPr="005507EA" w:rsidRDefault="005507EA" w:rsidP="005507EA">
            <w:pPr>
              <w:spacing w:after="0" w:line="240" w:lineRule="auto"/>
              <w:rPr>
                <w:rFonts w:ascii="Times New Roman" w:eastAsia="Times New Roman" w:hAnsi="Times New Roman" w:cs="Times New Roman"/>
                <w:sz w:val="24"/>
                <w:szCs w:val="24"/>
                <w:lang w:eastAsia="ru-RU"/>
              </w:rPr>
            </w:pPr>
            <w:r w:rsidRPr="005507EA">
              <w:rPr>
                <w:rFonts w:ascii="Times New Roman" w:eastAsia="Times New Roman" w:hAnsi="Times New Roman" w:cs="Times New Roman"/>
                <w:sz w:val="24"/>
                <w:szCs w:val="24"/>
                <w:lang w:eastAsia="ru-RU"/>
              </w:rPr>
              <w:br/>
              <w:t>Частное благо</w:t>
            </w:r>
          </w:p>
        </w:tc>
        <w:tc>
          <w:tcPr>
            <w:tcW w:w="3750" w:type="dxa"/>
            <w:hideMark/>
          </w:tcPr>
          <w:p w:rsidR="005507EA" w:rsidRPr="005507EA" w:rsidRDefault="005507EA" w:rsidP="005507EA">
            <w:pPr>
              <w:spacing w:after="0" w:line="240" w:lineRule="auto"/>
              <w:rPr>
                <w:rFonts w:ascii="Times New Roman" w:eastAsia="Times New Roman" w:hAnsi="Times New Roman" w:cs="Times New Roman"/>
                <w:sz w:val="24"/>
                <w:szCs w:val="24"/>
                <w:lang w:eastAsia="ru-RU"/>
              </w:rPr>
            </w:pPr>
            <w:r w:rsidRPr="005507EA">
              <w:rPr>
                <w:rFonts w:ascii="Times New Roman" w:eastAsia="Times New Roman" w:hAnsi="Times New Roman" w:cs="Times New Roman"/>
                <w:sz w:val="24"/>
                <w:szCs w:val="24"/>
                <w:lang w:eastAsia="ru-RU"/>
              </w:rPr>
              <w:br/>
              <w:t>Общественное благо</w:t>
            </w:r>
          </w:p>
        </w:tc>
      </w:tr>
      <w:tr w:rsidR="005507EA" w:rsidRPr="005507EA" w:rsidTr="005507EA">
        <w:trPr>
          <w:tblCellSpacing w:w="0" w:type="dxa"/>
        </w:trPr>
        <w:tc>
          <w:tcPr>
            <w:tcW w:w="4560" w:type="dxa"/>
            <w:hideMark/>
          </w:tcPr>
          <w:p w:rsidR="005507EA" w:rsidRPr="005507EA" w:rsidRDefault="005507EA" w:rsidP="005507EA">
            <w:pPr>
              <w:spacing w:after="0" w:line="240" w:lineRule="auto"/>
              <w:rPr>
                <w:rFonts w:ascii="Times New Roman" w:eastAsia="Times New Roman" w:hAnsi="Times New Roman" w:cs="Times New Roman"/>
                <w:sz w:val="24"/>
                <w:szCs w:val="24"/>
                <w:lang w:eastAsia="ru-RU"/>
              </w:rPr>
            </w:pPr>
            <w:r w:rsidRPr="005507EA">
              <w:rPr>
                <w:rFonts w:ascii="Times New Roman" w:eastAsia="Times New Roman" w:hAnsi="Times New Roman" w:cs="Times New Roman"/>
                <w:sz w:val="24"/>
                <w:szCs w:val="24"/>
                <w:lang w:eastAsia="ru-RU"/>
              </w:rPr>
              <w:br/>
              <w:t>Ограниченный</w:t>
            </w:r>
          </w:p>
        </w:tc>
        <w:tc>
          <w:tcPr>
            <w:tcW w:w="3750" w:type="dxa"/>
            <w:hideMark/>
          </w:tcPr>
          <w:p w:rsidR="005507EA" w:rsidRPr="005507EA" w:rsidRDefault="005507EA" w:rsidP="005507EA">
            <w:pPr>
              <w:spacing w:after="0" w:line="240" w:lineRule="auto"/>
              <w:rPr>
                <w:rFonts w:ascii="Times New Roman" w:eastAsia="Times New Roman" w:hAnsi="Times New Roman" w:cs="Times New Roman"/>
                <w:sz w:val="24"/>
                <w:szCs w:val="24"/>
                <w:lang w:eastAsia="ru-RU"/>
              </w:rPr>
            </w:pPr>
            <w:r w:rsidRPr="005507EA">
              <w:rPr>
                <w:rFonts w:ascii="Times New Roman" w:eastAsia="Times New Roman" w:hAnsi="Times New Roman" w:cs="Times New Roman"/>
                <w:sz w:val="24"/>
                <w:szCs w:val="24"/>
                <w:lang w:eastAsia="ru-RU"/>
              </w:rPr>
              <w:br/>
              <w:t>Неограниченный</w:t>
            </w:r>
          </w:p>
        </w:tc>
      </w:tr>
      <w:tr w:rsidR="005507EA" w:rsidRPr="005507EA" w:rsidTr="005507EA">
        <w:trPr>
          <w:tblCellSpacing w:w="0" w:type="dxa"/>
        </w:trPr>
        <w:tc>
          <w:tcPr>
            <w:tcW w:w="4560" w:type="dxa"/>
            <w:hideMark/>
          </w:tcPr>
          <w:p w:rsidR="005507EA" w:rsidRPr="005507EA" w:rsidRDefault="005507EA" w:rsidP="005507EA">
            <w:pPr>
              <w:spacing w:after="0" w:line="240" w:lineRule="auto"/>
              <w:rPr>
                <w:rFonts w:ascii="Times New Roman" w:eastAsia="Times New Roman" w:hAnsi="Times New Roman" w:cs="Times New Roman"/>
                <w:sz w:val="24"/>
                <w:szCs w:val="24"/>
                <w:lang w:eastAsia="ru-RU"/>
              </w:rPr>
            </w:pPr>
            <w:r w:rsidRPr="005507EA">
              <w:rPr>
                <w:rFonts w:ascii="Times New Roman" w:eastAsia="Times New Roman" w:hAnsi="Times New Roman" w:cs="Times New Roman"/>
                <w:sz w:val="24"/>
                <w:szCs w:val="24"/>
                <w:lang w:eastAsia="ru-RU"/>
              </w:rPr>
              <w:br/>
              <w:t>Тиражируемый с большими затратами</w:t>
            </w:r>
          </w:p>
        </w:tc>
        <w:tc>
          <w:tcPr>
            <w:tcW w:w="3750" w:type="dxa"/>
            <w:hideMark/>
          </w:tcPr>
          <w:p w:rsidR="005507EA" w:rsidRPr="005507EA" w:rsidRDefault="005507EA" w:rsidP="005507EA">
            <w:pPr>
              <w:spacing w:after="0" w:line="240" w:lineRule="auto"/>
              <w:rPr>
                <w:rFonts w:ascii="Times New Roman" w:eastAsia="Times New Roman" w:hAnsi="Times New Roman" w:cs="Times New Roman"/>
                <w:sz w:val="24"/>
                <w:szCs w:val="24"/>
                <w:lang w:eastAsia="ru-RU"/>
              </w:rPr>
            </w:pPr>
            <w:r w:rsidRPr="005507EA">
              <w:rPr>
                <w:rFonts w:ascii="Times New Roman" w:eastAsia="Times New Roman" w:hAnsi="Times New Roman" w:cs="Times New Roman"/>
                <w:sz w:val="24"/>
                <w:szCs w:val="24"/>
                <w:lang w:eastAsia="ru-RU"/>
              </w:rPr>
              <w:br/>
              <w:t>Тиражируемый с малыми затратами</w:t>
            </w:r>
          </w:p>
        </w:tc>
      </w:tr>
      <w:tr w:rsidR="005507EA" w:rsidRPr="005507EA" w:rsidTr="005507EA">
        <w:trPr>
          <w:tblCellSpacing w:w="0" w:type="dxa"/>
        </w:trPr>
        <w:tc>
          <w:tcPr>
            <w:tcW w:w="4560" w:type="dxa"/>
            <w:hideMark/>
          </w:tcPr>
          <w:p w:rsidR="005507EA" w:rsidRPr="005507EA" w:rsidRDefault="005507EA" w:rsidP="005507EA">
            <w:pPr>
              <w:spacing w:after="0" w:line="240" w:lineRule="auto"/>
              <w:rPr>
                <w:rFonts w:ascii="Times New Roman" w:eastAsia="Times New Roman" w:hAnsi="Times New Roman" w:cs="Times New Roman"/>
                <w:sz w:val="24"/>
                <w:szCs w:val="24"/>
                <w:lang w:eastAsia="ru-RU"/>
              </w:rPr>
            </w:pPr>
            <w:r w:rsidRPr="005507EA">
              <w:rPr>
                <w:rFonts w:ascii="Times New Roman" w:eastAsia="Times New Roman" w:hAnsi="Times New Roman" w:cs="Times New Roman"/>
                <w:sz w:val="24"/>
                <w:szCs w:val="24"/>
                <w:lang w:eastAsia="ru-RU"/>
              </w:rPr>
              <w:br/>
              <w:t>Убывающая предельная полезность</w:t>
            </w:r>
          </w:p>
        </w:tc>
        <w:tc>
          <w:tcPr>
            <w:tcW w:w="3750" w:type="dxa"/>
            <w:hideMark/>
          </w:tcPr>
          <w:p w:rsidR="005507EA" w:rsidRPr="005507EA" w:rsidRDefault="005507EA" w:rsidP="005507EA">
            <w:pPr>
              <w:spacing w:after="0" w:line="240" w:lineRule="auto"/>
              <w:rPr>
                <w:rFonts w:ascii="Times New Roman" w:eastAsia="Times New Roman" w:hAnsi="Times New Roman" w:cs="Times New Roman"/>
                <w:sz w:val="24"/>
                <w:szCs w:val="24"/>
                <w:lang w:eastAsia="ru-RU"/>
              </w:rPr>
            </w:pPr>
            <w:r w:rsidRPr="005507EA">
              <w:rPr>
                <w:rFonts w:ascii="Times New Roman" w:eastAsia="Times New Roman" w:hAnsi="Times New Roman" w:cs="Times New Roman"/>
                <w:sz w:val="24"/>
                <w:szCs w:val="24"/>
                <w:lang w:eastAsia="ru-RU"/>
              </w:rPr>
              <w:br/>
              <w:t>Сетевые эффекты и возрастающая предельная полезность</w:t>
            </w:r>
          </w:p>
        </w:tc>
      </w:tr>
    </w:tbl>
    <w:p w:rsidR="00C34CEE" w:rsidRDefault="005507EA">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Сопоставление традиционных ресурсов с информационными показывает, что первые характеризуются, как правило, материальными потоками и запасами, в то время как для знаний и информации характерны нематериальные потоки и запасы.</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Кроме того, знания увеличиваются, если они передаются, тиражируются и используются и, наоборот, если знания не используются, то они уменьшаются и разрушаются. Этим они отличаются от физических элементов капитала, которые чем больше используются, тем в большей мере изнашиваются, уменьшая свою стоимость.</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 xml:space="preserve">Традиционный ресурс обычно представляет собой частное благо, т. е. такое благо, потребление которого одним потребителем исключает его потребление другим потребителем. Информационный ресурс чаще всего выступает как общественное благо, потребление которого одним потребителем не исключает его потребления другими. Иначе говоря, знания, информация, как правило, неотчуждаемы. По мере того, как современное производство расширяет использование знаний, информации, в него втягивается все большее количество общественных благ. Эта фундаментальная характеристика современного мира заставляет по-новому осмыслить многие традиционные представления </w:t>
      </w:r>
      <w:r w:rsidRPr="005507EA">
        <w:rPr>
          <w:rFonts w:ascii="Times New Roman" w:eastAsia="Times New Roman" w:hAnsi="Times New Roman" w:cs="Times New Roman"/>
          <w:color w:val="000000"/>
          <w:sz w:val="27"/>
          <w:szCs w:val="27"/>
          <w:shd w:val="clear" w:color="auto" w:fill="FFFFFF"/>
          <w:lang w:eastAsia="ru-RU"/>
        </w:rPr>
        <w:lastRenderedPageBreak/>
        <w:t>экономической теории и классические методы управления.</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Традиционные ресурсы носят преимущественно ограниченный характер. Информационные ресурсы, воспроизводимые людьми, часто неограниченны. Ярким примером неограниченного информационного ресурса может служить Интернет.</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вопр 2 Развитие управления знаниями</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Главным богатством стран, народов, территорий и организаций было принято считать физический капитал, включающий плодородные земли, полезные ископаемые, заводы, фабрики, оборудование и т.д. В современном обществе </w:t>
      </w:r>
      <w:r w:rsidRPr="005507EA">
        <w:rPr>
          <w:rFonts w:ascii="Times New Roman" w:eastAsia="Times New Roman" w:hAnsi="Times New Roman" w:cs="Times New Roman"/>
          <w:b/>
          <w:bCs/>
          <w:i/>
          <w:iCs/>
          <w:color w:val="000000"/>
          <w:sz w:val="27"/>
          <w:szCs w:val="27"/>
          <w:lang w:eastAsia="ru-RU"/>
        </w:rPr>
        <w:t>основой богатства становятся </w:t>
      </w:r>
      <w:r w:rsidRPr="005507EA">
        <w:rPr>
          <w:rFonts w:ascii="Times New Roman" w:eastAsia="Times New Roman" w:hAnsi="Times New Roman" w:cs="Times New Roman"/>
          <w:b/>
          <w:bCs/>
          <w:color w:val="000000"/>
          <w:sz w:val="27"/>
          <w:szCs w:val="27"/>
          <w:u w:val="single"/>
          <w:lang w:eastAsia="ru-RU"/>
        </w:rPr>
        <w:t>знания</w:t>
      </w:r>
      <w:r w:rsidRPr="005507EA">
        <w:rPr>
          <w:rFonts w:ascii="Times New Roman" w:eastAsia="Times New Roman" w:hAnsi="Times New Roman" w:cs="Times New Roman"/>
          <w:color w:val="000000"/>
          <w:sz w:val="27"/>
          <w:szCs w:val="27"/>
          <w:shd w:val="clear" w:color="auto" w:fill="FFFFFF"/>
          <w:lang w:eastAsia="ru-RU"/>
        </w:rPr>
        <w:t>. Именно они во многом </w:t>
      </w:r>
      <w:r w:rsidRPr="005507EA">
        <w:rPr>
          <w:rFonts w:ascii="Times New Roman" w:eastAsia="Times New Roman" w:hAnsi="Times New Roman" w:cs="Times New Roman"/>
          <w:color w:val="000000"/>
          <w:sz w:val="27"/>
          <w:szCs w:val="27"/>
          <w:u w:val="single"/>
          <w:lang w:eastAsia="ru-RU"/>
        </w:rPr>
        <w:t>определяют</w:t>
      </w:r>
      <w:r w:rsidRPr="005507EA">
        <w:rPr>
          <w:rFonts w:ascii="Times New Roman" w:eastAsia="Times New Roman" w:hAnsi="Times New Roman" w:cs="Times New Roman"/>
          <w:b/>
          <w:bCs/>
          <w:i/>
          <w:iCs/>
          <w:color w:val="000000"/>
          <w:sz w:val="27"/>
          <w:szCs w:val="27"/>
          <w:u w:val="single"/>
          <w:lang w:eastAsia="ru-RU"/>
        </w:rPr>
        <w:t> </w:t>
      </w:r>
      <w:r w:rsidRPr="005507EA">
        <w:rPr>
          <w:rFonts w:ascii="Times New Roman" w:eastAsia="Times New Roman" w:hAnsi="Times New Roman" w:cs="Times New Roman"/>
          <w:color w:val="000000"/>
          <w:sz w:val="27"/>
          <w:szCs w:val="27"/>
          <w:u w:val="single"/>
          <w:lang w:eastAsia="ru-RU"/>
        </w:rPr>
        <w:t>конкурентоспособность</w:t>
      </w:r>
      <w:r w:rsidRPr="005507EA">
        <w:rPr>
          <w:rFonts w:ascii="Times New Roman" w:eastAsia="Times New Roman" w:hAnsi="Times New Roman" w:cs="Times New Roman"/>
          <w:color w:val="000000"/>
          <w:sz w:val="27"/>
          <w:szCs w:val="27"/>
          <w:shd w:val="clear" w:color="auto" w:fill="FFFFFF"/>
          <w:lang w:eastAsia="ru-RU"/>
        </w:rPr>
        <w:t> организаций, стран и регионов, </w:t>
      </w:r>
      <w:r w:rsidRPr="005507EA">
        <w:rPr>
          <w:rFonts w:ascii="Times New Roman" w:eastAsia="Times New Roman" w:hAnsi="Times New Roman" w:cs="Times New Roman"/>
          <w:b/>
          <w:bCs/>
          <w:color w:val="000000"/>
          <w:sz w:val="27"/>
          <w:szCs w:val="27"/>
          <w:u w:val="single"/>
          <w:lang w:eastAsia="ru-RU"/>
        </w:rPr>
        <w:t>выступают ключевым ресурсом развития</w:t>
      </w:r>
      <w:r w:rsidRPr="005507EA">
        <w:rPr>
          <w:rFonts w:ascii="Times New Roman" w:eastAsia="Times New Roman" w:hAnsi="Times New Roman" w:cs="Times New Roman"/>
          <w:color w:val="000000"/>
          <w:sz w:val="27"/>
          <w:szCs w:val="27"/>
          <w:shd w:val="clear" w:color="auto" w:fill="FFFFFF"/>
          <w:lang w:eastAsia="ru-RU"/>
        </w:rPr>
        <w:t>.</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Менеджмент знаний – достаточно молодая концепция, появившаяся лишь в последние 10 лет. Одна из первых книг по менеджменту знаний была опубликована в 1987 г. Тогда же состоялась первая научная конференция, посвященная этому вопросу.</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В 1991 г. страховая компания Скандия учредила пост директора по управлению знаниями. В том же году такие авторитетные издания, как Форчун и Гарвард бизнес-ревью публикуют первые статьи, посвященные менеджменту знаний.</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С 1994 г. на Западе крупные консалтинговые фирмы предлагают для своих клиентов услуги и семинары в сфере менеджмента знаний.</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Стало выходить множество периодических изданий, специально посвященных данному управлению. Рынок консалтинговых услуг вырос с 400 млн долл. в 1994 г. до 2,6 млрд долл. в 1996 г.</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В 1996 г. было проведено около 40 международных конференций на тему управления знаниями.</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В ряде компаний появились соответствующие должности директоров. Первая кафедра по управлению знаниями была основана в 1997 г. С этого же года издается научный журнал "Менеджмент знаний". Данная тематика становится достаточно частой во всех научных изданиях по теории и практике менеджмента. Таким образом, сегодня менеджмент знаний уже не новость. Это хотя и молодая, но уже сформировавшаяся научная дисциплина и область управленческой практики.</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 xml:space="preserve">Термин "менеджмент знаний" (knowledge management), или управление </w:t>
      </w:r>
      <w:r w:rsidRPr="005507EA">
        <w:rPr>
          <w:rFonts w:ascii="Times New Roman" w:eastAsia="Times New Roman" w:hAnsi="Times New Roman" w:cs="Times New Roman"/>
          <w:color w:val="000000"/>
          <w:sz w:val="27"/>
          <w:szCs w:val="27"/>
          <w:shd w:val="clear" w:color="auto" w:fill="FFFFFF"/>
          <w:lang w:eastAsia="ru-RU"/>
        </w:rPr>
        <w:lastRenderedPageBreak/>
        <w:t>знаниями, в последнее время стал широко использоваться в научной литературе и практике работы многих организаций</w:t>
      </w:r>
      <w:r w:rsidRPr="005507EA">
        <w:rPr>
          <w:rFonts w:ascii="Times New Roman" w:eastAsia="Times New Roman" w:hAnsi="Times New Roman" w:cs="Times New Roman"/>
          <w:color w:val="000000"/>
          <w:sz w:val="24"/>
          <w:szCs w:val="24"/>
          <w:vertAlign w:val="superscript"/>
          <w:lang w:eastAsia="ru-RU"/>
        </w:rPr>
        <w:t>6</w:t>
      </w:r>
      <w:r w:rsidRPr="005507EA">
        <w:rPr>
          <w:rFonts w:ascii="Times New Roman" w:eastAsia="Times New Roman" w:hAnsi="Times New Roman" w:cs="Times New Roman"/>
          <w:color w:val="000000"/>
          <w:sz w:val="27"/>
          <w:szCs w:val="27"/>
          <w:shd w:val="clear" w:color="auto" w:fill="FFFFFF"/>
          <w:lang w:eastAsia="ru-RU"/>
        </w:rPr>
        <w:t>. </w:t>
      </w:r>
      <w:r w:rsidRPr="005507EA">
        <w:rPr>
          <w:rFonts w:ascii="Times New Roman" w:eastAsia="Times New Roman" w:hAnsi="Times New Roman" w:cs="Times New Roman"/>
          <w:b/>
          <w:bCs/>
          <w:i/>
          <w:iCs/>
          <w:color w:val="000000"/>
          <w:sz w:val="27"/>
          <w:szCs w:val="27"/>
          <w:lang w:eastAsia="ru-RU"/>
        </w:rPr>
        <w:t>Менеджмент знаний</w:t>
      </w:r>
      <w:r w:rsidRPr="005507EA">
        <w:rPr>
          <w:rFonts w:ascii="Times New Roman" w:eastAsia="Times New Roman" w:hAnsi="Times New Roman" w:cs="Times New Roman"/>
          <w:color w:val="000000"/>
          <w:sz w:val="27"/>
          <w:szCs w:val="27"/>
          <w:shd w:val="clear" w:color="auto" w:fill="FFFFFF"/>
          <w:lang w:eastAsia="ru-RU"/>
        </w:rPr>
        <w:t> – это систематический процесс идентификации, использования и передачи информации и знаний, которые люди могут создавать, совершенствовать и применять. Менеджмент знаний</w:t>
      </w:r>
      <w:r w:rsidRPr="005507EA">
        <w:rPr>
          <w:rFonts w:ascii="Times New Roman" w:eastAsia="Times New Roman" w:hAnsi="Times New Roman" w:cs="Times New Roman"/>
          <w:b/>
          <w:bCs/>
          <w:i/>
          <w:iCs/>
          <w:color w:val="000000"/>
          <w:sz w:val="27"/>
          <w:szCs w:val="27"/>
          <w:lang w:eastAsia="ru-RU"/>
        </w:rPr>
        <w:t> </w:t>
      </w:r>
      <w:r w:rsidRPr="005507EA">
        <w:rPr>
          <w:rFonts w:ascii="Times New Roman" w:eastAsia="Times New Roman" w:hAnsi="Times New Roman" w:cs="Times New Roman"/>
          <w:color w:val="000000"/>
          <w:sz w:val="27"/>
          <w:szCs w:val="27"/>
          <w:shd w:val="clear" w:color="auto" w:fill="FFFFFF"/>
          <w:lang w:eastAsia="ru-RU"/>
        </w:rPr>
        <w:t>есть относительно самостоятельный вид специального менеджмента.</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В 1998 г. проводилось обследование генеральных директоров европейских фирм, спонсируемое Мировым экономическим форумом и PricewaterhouseCoopers. 60 % респондентов ответили, что управление знаниями – это абсолютно необходимый фактор успеха их компаний. В Европе средний процент валового дохода, потраченного на данное управление, составляет 5,5 %, что больше, чем доля валового дохода, потраченного на НИОКР.</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Управление знаниями – это стратегия, которая трансформирует все виды интеллектуальных активов в более высокую производительность и эффективность, в новую стоимость и повышенную конкурентоспособность. Управление знаниями – это комбинация отдельных аспектов управления персоналом, инновационного и коммуникационного менеджмента, а также использования новых информационных технологий в управлении организациями. Управление знаниями – сплав различных дисциплин, разнообразных подходов и концепций. Оно применялось и прежде, но не называлось таким образом. Близкими концепциями являются, на наш взгляд, реинжиниринг, обучаемые организации, человеческий каптал, информационные технологии.</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Сегодня открылись новые возможности в связи с развитием информационных технологий, созданием баз данных, появлением Интернета. В то же время управление знаниями не тождественно применению новых информационных технологий в управлении. Важнейшей частью управления знаниями выступают технологии распространения, адаптации, конвертации и использования неявных знаний, которые тесно переплетены с эмоциями, принципами, приверженностью и др.</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Наметился сдвиг от внутренней направленности управления знаниями, связанного с традиционной концепцией </w:t>
      </w:r>
      <w:hyperlink r:id="rId11" w:history="1">
        <w:r w:rsidRPr="005507EA">
          <w:rPr>
            <w:rFonts w:ascii="Times New Roman" w:eastAsia="Times New Roman" w:hAnsi="Times New Roman" w:cs="Times New Roman"/>
            <w:color w:val="0000FF"/>
            <w:sz w:val="27"/>
            <w:szCs w:val="27"/>
            <w:u w:val="single"/>
            <w:lang w:eastAsia="ru-RU"/>
          </w:rPr>
          <w:t>инновационного менеджмента</w:t>
        </w:r>
      </w:hyperlink>
      <w:r w:rsidRPr="005507EA">
        <w:rPr>
          <w:rFonts w:ascii="Times New Roman" w:eastAsia="Times New Roman" w:hAnsi="Times New Roman" w:cs="Times New Roman"/>
          <w:color w:val="000000"/>
          <w:sz w:val="27"/>
          <w:szCs w:val="27"/>
          <w:shd w:val="clear" w:color="auto" w:fill="FFFFFF"/>
          <w:lang w:eastAsia="ru-RU"/>
        </w:rPr>
        <w:t>, имеющего дело преимущественно с внутрикорпоративными НИОКР, к внешней направленности, которая включает в себя маркетинг, взаимодействие с клиентами, бенчмаркинг, обмен информацией с внешними контрагентами и пр.</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 xml:space="preserve">Опрос управляющих 80 крупнейших компаний США, проведеннный в 1998 г., показал, что четверо из пяти опрошенных считают управление знаниями существенной частью процесса управления в их компаниях. Однако только 15 </w:t>
      </w:r>
      <w:r w:rsidRPr="005507EA">
        <w:rPr>
          <w:rFonts w:ascii="Times New Roman" w:eastAsia="Times New Roman" w:hAnsi="Times New Roman" w:cs="Times New Roman"/>
          <w:color w:val="000000"/>
          <w:sz w:val="27"/>
          <w:szCs w:val="27"/>
          <w:shd w:val="clear" w:color="auto" w:fill="FFFFFF"/>
          <w:lang w:eastAsia="ru-RU"/>
        </w:rPr>
        <w:lastRenderedPageBreak/>
        <w:t>% признали, что данное управление осуществляется в их компаниях эффективно</w:t>
      </w:r>
      <w:r w:rsidRPr="005507EA">
        <w:rPr>
          <w:rFonts w:ascii="Times New Roman" w:eastAsia="Times New Roman" w:hAnsi="Times New Roman" w:cs="Times New Roman"/>
          <w:color w:val="000000"/>
          <w:sz w:val="24"/>
          <w:szCs w:val="24"/>
          <w:vertAlign w:val="superscript"/>
          <w:lang w:eastAsia="ru-RU"/>
        </w:rPr>
        <w:t>7</w:t>
      </w:r>
      <w:r w:rsidRPr="005507EA">
        <w:rPr>
          <w:rFonts w:ascii="Times New Roman" w:eastAsia="Times New Roman" w:hAnsi="Times New Roman" w:cs="Times New Roman"/>
          <w:color w:val="000000"/>
          <w:sz w:val="27"/>
          <w:szCs w:val="27"/>
          <w:shd w:val="clear" w:color="auto" w:fill="FFFFFF"/>
          <w:lang w:eastAsia="ru-RU"/>
        </w:rPr>
        <w:t>. Льюис Платт, генеральный директор Хьюлетт Паккард, полагает, что в XXI веке наиболее успешными компаниями будут те, которые наиболее полным образом сохраняют, используют и умножают знания их персонала</w:t>
      </w:r>
      <w:r w:rsidRPr="005507EA">
        <w:rPr>
          <w:rFonts w:ascii="Times New Roman" w:eastAsia="Times New Roman" w:hAnsi="Times New Roman" w:cs="Times New Roman"/>
          <w:color w:val="000000"/>
          <w:sz w:val="24"/>
          <w:szCs w:val="24"/>
          <w:vertAlign w:val="superscript"/>
          <w:lang w:eastAsia="ru-RU"/>
        </w:rPr>
        <w:t>8</w:t>
      </w:r>
      <w:r w:rsidRPr="005507EA">
        <w:rPr>
          <w:rFonts w:ascii="Times New Roman" w:eastAsia="Times New Roman" w:hAnsi="Times New Roman" w:cs="Times New Roman"/>
          <w:color w:val="000000"/>
          <w:sz w:val="27"/>
          <w:szCs w:val="27"/>
          <w:shd w:val="clear" w:color="auto" w:fill="FFFFFF"/>
          <w:lang w:eastAsia="ru-RU"/>
        </w:rPr>
        <w:t>.</w:t>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lang w:eastAsia="ru-RU"/>
        </w:rPr>
        <w:br/>
      </w:r>
      <w:r w:rsidRPr="005507EA">
        <w:rPr>
          <w:rFonts w:ascii="Times New Roman" w:eastAsia="Times New Roman" w:hAnsi="Times New Roman" w:cs="Times New Roman"/>
          <w:color w:val="000000"/>
          <w:sz w:val="27"/>
          <w:szCs w:val="27"/>
          <w:shd w:val="clear" w:color="auto" w:fill="FFFFFF"/>
          <w:lang w:eastAsia="ru-RU"/>
        </w:rPr>
        <w:t>Менеджмент знаний включает в себя следующие</w:t>
      </w:r>
      <w:bookmarkStart w:id="1" w:name="_GoBack"/>
      <w:bookmarkEnd w:id="1"/>
    </w:p>
    <w:sectPr w:rsidR="00C34CE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135A"/>
    <w:rsid w:val="005507EA"/>
    <w:rsid w:val="005D5B60"/>
    <w:rsid w:val="00837EF0"/>
    <w:rsid w:val="00A01DCF"/>
    <w:rsid w:val="00AF6105"/>
    <w:rsid w:val="00C34CEE"/>
    <w:rsid w:val="00D1135A"/>
    <w:rsid w:val="00FD46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CBD580-F455-4FB0-BC7F-F8EF6DF5D1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5507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174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gendocs.ru/v38774/%D0%9C%D0%B0%D1%80%D0%BA%D0%B5%D1%82%D0%B8%D0%BD%D0%B3"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gendocs.ru/v35621/%D0%98%D0%BD%D1%84%D0%BE%D1%80%D0%BC%D0%B0%D1%86%D0%B8%D0%BE%D0%BD%D0%BD%D1%8B%D0%B5_%D1%82%D0%B5%D1%85%D0%BD%D0%BE%D0%BB%D0%BE%D0%B3%D0%B8%D0%B8"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endocs.ru/v34698/%D0%9D%D0%B0%D0%BB%D0%BE%D0%B3_%D0%BD%D0%B0_%D0%B4%D0%BE%D0%B1%D0%B0%D0%B2%D0%BB%D0%B5%D0%BD%D0%BD%D1%83%D1%8E_%D1%81%D1%82%D0%BE%D0%B8%D0%BC%D0%BE%D1%81%D1%82%D1%8C" TargetMode="External"/><Relationship Id="rId11" Type="http://schemas.openxmlformats.org/officeDocument/2006/relationships/hyperlink" Target="http://gendocs.ru/v17174/%D0%98%D0%BD%D0%BD%D0%BE%D0%B2%D0%B0%D1%86%D0%B8%D0%BE%D0%BD%D0%BD%D1%8B%D0%B9_%D0%BC%D0%B5%D0%BD%D0%B5%D0%B4%D0%B6%D0%BC%D0%B5%D0%BD%D1%82" TargetMode="External"/><Relationship Id="rId5" Type="http://schemas.openxmlformats.org/officeDocument/2006/relationships/hyperlink" Target="http://ru.wikipedia.org/wiki/%D1%82%D0%B5%D1%85%D0%BD%D0%BE%D0%BB%D0%BE%D0%B3%D0%B8%D1%8F" TargetMode="External"/><Relationship Id="rId10" Type="http://schemas.openxmlformats.org/officeDocument/2006/relationships/hyperlink" Target="http://www.smart-edu.com/index.php/upravlenie-znaniyami/upravlenie-znaniyami.html" TargetMode="External"/><Relationship Id="rId4" Type="http://schemas.openxmlformats.org/officeDocument/2006/relationships/hyperlink" Target="http://ru.wikipedia.org/wiki/%D0%BF%D0%BE%D1%81%D1%82%D0%B8%D0%BD%D0%B4%D1%83%D1%81%D1%82%D1%80%D0%B8%D0%B0%D0%BB%D1%8C%D0%BD%D0%BE%D0%B5_%D0%BE%D0%B1%D1%89%D0%B5%D1%81%D1%82%D0%B2%D0%BE" TargetMode="External"/><Relationship Id="rId9" Type="http://schemas.openxmlformats.org/officeDocument/2006/relationships/hyperlink" Target="http://gendocs.ru/v26353/%D0%9E%D1%80%D0%B3%D0%B0%D0%BD%D0%B8%D0%B7%D0%B0%D1%86%D0%B8%D0%BE%D0%BD%D0%BD%D1%8B%D0%B5_%D1%81%D1%82%D1%80%D1%83%D0%BA%D1%82%D1%83%D1%80%D1%8B"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4866</Words>
  <Characters>27738</Characters>
  <Application>Microsoft Office Word</Application>
  <DocSecurity>0</DocSecurity>
  <Lines>231</Lines>
  <Paragraphs>65</Paragraphs>
  <ScaleCrop>false</ScaleCrop>
  <Company/>
  <LinksUpToDate>false</LinksUpToDate>
  <CharactersWithSpaces>32539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Мадина Рахимбердинова</dc:creator>
  <cp:keywords/>
  <dc:description/>
  <cp:lastModifiedBy>Мадина Рахимбердинова</cp:lastModifiedBy>
  <cp:revision>3</cp:revision>
  <dcterms:created xsi:type="dcterms:W3CDTF">2020-02-21T12:39:00Z</dcterms:created>
  <dcterms:modified xsi:type="dcterms:W3CDTF">2020-02-21T12:39:00Z</dcterms:modified>
</cp:coreProperties>
</file>